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ind w:firstLine="300"/>
        <w:spacing w:line="360" w:lineRule="auto"/>
        <w:rPr>
          <w:color w:val="auto"/>
          <w:sz w:val="60"/>
          <w:szCs w:val="60"/>
          <w:highlight w:val="none"/>
        </w:rPr>
      </w:pPr>
      <w:r>
        <w:rPr>
          <w:color w:val="auto"/>
          <w:sz w:val="60"/>
          <w:szCs w:val="60"/>
          <w:highlight w:val="none"/>
        </w:rPr>
      </w:r>
      <w:r/>
    </w:p>
    <w:p>
      <w:pPr>
        <w:jc w:val="center"/>
        <w:rPr>
          <w:b/>
          <w:bCs/>
          <w:sz w:val="60"/>
          <w:szCs w:val="60"/>
          <w:highlight w:val="none"/>
        </w:rPr>
        <w:outlineLvl w:val="9"/>
      </w:pPr>
      <w:r/>
      <w:bookmarkStart w:id="0" w:name="_Toc13081"/>
      <w:r/>
      <w:r/>
    </w:p>
    <w:p>
      <w:pPr>
        <w:jc w:val="center"/>
        <w:rPr>
          <w:b/>
          <w:bCs/>
          <w:sz w:val="60"/>
          <w:szCs w:val="60"/>
          <w:highlight w:val="none"/>
        </w:rPr>
        <w:outlineLvl w:val="9"/>
      </w:pPr>
      <w:r>
        <w:rPr>
          <w:b/>
          <w:bCs/>
          <w:sz w:val="60"/>
          <w:szCs w:val="60"/>
          <w:highlight w:val="none"/>
        </w:rPr>
      </w:r>
      <w:r/>
    </w:p>
    <w:p>
      <w:pPr>
        <w:jc w:val="center"/>
        <w:rPr>
          <w:b/>
          <w:bCs/>
          <w:sz w:val="60"/>
          <w:szCs w:val="60"/>
          <w:highlight w:val="none"/>
        </w:rPr>
        <w:outlineLvl w:val="9"/>
      </w:pPr>
      <w:r>
        <w:rPr>
          <w:b/>
          <w:bCs/>
          <w:sz w:val="60"/>
          <w:szCs w:val="60"/>
          <w:highlight w:val="none"/>
        </w:rPr>
        <w:t xml:space="preserve">常州市政府采购项目</w:t>
      </w:r>
      <w:bookmarkEnd w:id="0"/>
      <w:r/>
      <w:r/>
    </w:p>
    <w:p>
      <w:pPr>
        <w:jc w:val="center"/>
        <w:spacing w:line="240" w:lineRule="auto"/>
        <w:rPr>
          <w:b/>
          <w:bCs/>
          <w:sz w:val="60"/>
          <w:szCs w:val="60"/>
          <w:highlight w:val="none"/>
        </w:rPr>
      </w:pPr>
      <w:r>
        <w:rPr>
          <w:b/>
          <w:bCs/>
          <w:sz w:val="60"/>
          <w:szCs w:val="60"/>
          <w:highlight w:val="none"/>
        </w:rPr>
      </w:r>
      <w:r/>
    </w:p>
    <w:p>
      <w:pPr>
        <w:jc w:val="center"/>
        <w:spacing w:line="240" w:lineRule="auto"/>
        <w:rPr>
          <w:rFonts w:ascii="Times New Roman" w:hAnsi="Times New Roman"/>
          <w:b/>
          <w:bCs/>
          <w:sz w:val="60"/>
          <w:szCs w:val="60"/>
          <w:highlight w:val="none"/>
        </w:rPr>
        <w:outlineLvl w:val="9"/>
      </w:pPr>
      <w:r/>
      <w:bookmarkStart w:id="1" w:name="_Toc13738"/>
      <w:r>
        <w:rPr>
          <w:b/>
          <w:bCs/>
          <w:sz w:val="60"/>
          <w:szCs w:val="60"/>
          <w:highlight w:val="none"/>
        </w:rPr>
        <w:t xml:space="preserve">竞争性磋商文件</w:t>
      </w:r>
      <w:bookmarkEnd w:id="1"/>
      <w:r/>
      <w:r/>
    </w:p>
    <w:p>
      <w:pPr>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p>
    <w:p>
      <w:pPr>
        <w:ind w:left="0" w:firstLine="1080"/>
        <w:spacing w:line="360" w:lineRule="auto"/>
        <w:rPr>
          <w:rFonts w:hint="eastAsia"/>
          <w:bCs/>
          <w:color w:val="auto"/>
          <w:sz w:val="36"/>
          <w:szCs w:val="36"/>
          <w:highlight w:val="none"/>
          <w:lang w:eastAsia="zh-CN"/>
        </w:rPr>
      </w:pPr>
      <w:r>
        <w:rPr>
          <w:bCs/>
          <w:color w:val="auto"/>
          <w:sz w:val="36"/>
          <w:szCs w:val="36"/>
          <w:highlight w:val="none"/>
        </w:rPr>
        <w:t xml:space="preserve">项目名称：</w:t>
      </w:r>
      <w:r>
        <w:rPr>
          <w:rFonts w:hint="eastAsia"/>
          <w:bCs/>
          <w:color w:val="auto"/>
          <w:sz w:val="36"/>
          <w:szCs w:val="36"/>
          <w:highlight w:val="none"/>
          <w:lang w:eastAsia="zh-CN"/>
        </w:rPr>
        <w:t xml:space="preserve">横山桥镇2026-2027年农村道路及桥梁</w:t>
      </w:r>
      <w:r/>
    </w:p>
    <w:p>
      <w:pPr>
        <w:ind w:left="0" w:firstLine="2880"/>
        <w:spacing w:line="360" w:lineRule="auto"/>
        <w:rPr>
          <w:rFonts w:hint="eastAsia" w:ascii="宋体" w:hAnsi="宋体" w:eastAsia="宋体" w:cs="宋体"/>
          <w:color w:val="auto"/>
          <w:sz w:val="36"/>
          <w:szCs w:val="36"/>
          <w:highlight w:val="none"/>
          <w:lang w:eastAsia="zh-CN"/>
        </w:rPr>
      </w:pPr>
      <w:r>
        <w:rPr>
          <w:rFonts w:hint="eastAsia"/>
          <w:bCs/>
          <w:color w:val="auto"/>
          <w:sz w:val="36"/>
          <w:szCs w:val="36"/>
          <w:highlight w:val="none"/>
          <w:lang w:eastAsia="zh-CN"/>
        </w:rPr>
        <w:t xml:space="preserve">日常养护项目</w:t>
      </w:r>
      <w:r/>
    </w:p>
    <w:p>
      <w:pPr>
        <w:ind w:firstLine="1080"/>
        <w:spacing w:line="360" w:lineRule="auto"/>
        <w:rPr>
          <w:rFonts w:hint="eastAsia" w:ascii="宋体" w:hAnsi="宋体" w:eastAsia="宋体" w:cs="宋体"/>
          <w:color w:val="auto"/>
          <w:sz w:val="36"/>
          <w:szCs w:val="36"/>
          <w:highlight w:val="none"/>
          <w:lang w:eastAsia="zh-CN"/>
        </w:rPr>
      </w:pPr>
      <w:r>
        <w:rPr>
          <w:bCs/>
          <w:color w:val="auto"/>
          <w:sz w:val="36"/>
          <w:szCs w:val="36"/>
          <w:highlight w:val="none"/>
        </w:rPr>
        <w:t xml:space="preserve">项目编号：</w:t>
      </w:r>
      <w:r>
        <w:rPr>
          <w:rFonts w:hint="eastAsia" w:ascii="宋体" w:hAnsi="宋体" w:cs="宋体"/>
          <w:color w:val="auto"/>
          <w:sz w:val="36"/>
          <w:szCs w:val="36"/>
          <w:highlight w:val="none"/>
          <w:lang w:eastAsia="zh-CN"/>
        </w:rPr>
        <w:t xml:space="preserve">JSZC-320412043-CZZY-C2026-0015</w:t>
      </w:r>
      <w:r/>
    </w:p>
    <w:p>
      <w:pPr>
        <w:ind w:firstLine="1080"/>
        <w:spacing w:line="360" w:lineRule="auto"/>
        <w:rPr>
          <w:rFonts w:hint="eastAsia" w:eastAsia="宋体"/>
          <w:bCs/>
          <w:color w:val="auto"/>
          <w:sz w:val="36"/>
          <w:szCs w:val="36"/>
          <w:highlight w:val="none"/>
          <w:lang w:eastAsia="zh-CN"/>
        </w:rPr>
      </w:pPr>
      <w:r>
        <w:rPr>
          <w:bCs/>
          <w:color w:val="auto"/>
          <w:sz w:val="36"/>
          <w:szCs w:val="36"/>
          <w:highlight w:val="none"/>
        </w:rPr>
        <w:t xml:space="preserve">采 购 人：</w:t>
      </w:r>
      <w:r>
        <w:rPr>
          <w:rFonts w:hint="eastAsia"/>
          <w:bCs/>
          <w:color w:val="auto"/>
          <w:sz w:val="36"/>
          <w:szCs w:val="36"/>
          <w:highlight w:val="none"/>
          <w:lang w:eastAsia="zh-CN"/>
        </w:rPr>
        <w:t xml:space="preserve">常州市武进区横山桥镇人民政府</w:t>
      </w:r>
      <w:r/>
    </w:p>
    <w:p>
      <w:pPr>
        <w:ind w:firstLine="1080"/>
        <w:spacing w:line="360" w:lineRule="auto"/>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常州中宇建设工程管理有限公司</w:t>
      </w:r>
      <w:r/>
    </w:p>
    <w:p>
      <w:pPr>
        <w:pStyle w:val="1362"/>
        <w:spacing w:line="360" w:lineRule="auto"/>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r>
      <w:r/>
    </w:p>
    <w:p>
      <w:pPr>
        <w:jc w:val="left"/>
        <w:widowControl/>
        <w:rPr>
          <w:color w:val="auto"/>
          <w:sz w:val="24"/>
          <w:highlight w:val="none"/>
        </w:rPr>
      </w:pPr>
      <w:r>
        <w:rPr>
          <w:color w:val="auto"/>
          <w:highlight w:val="none"/>
        </w:rPr>
        <w:br w:type="page" w:clear="all"/>
      </w:r>
      <w:r/>
    </w:p>
    <w:p>
      <w:pPr>
        <w:pStyle w:val="1362"/>
        <w:spacing w:line="360" w:lineRule="auto"/>
        <w:rPr>
          <w:rFonts w:ascii="Times New Roman" w:hAnsi="Times New Roman" w:cs="Times New Roman"/>
          <w:color w:val="auto"/>
          <w:highlight w:val="none"/>
        </w:rPr>
      </w:pPr>
      <w:r>
        <w:rPr>
          <w:rFonts w:ascii="Times New Roman" w:hAnsi="Times New Roman" w:cs="Times New Roman"/>
          <w:color w:val="auto"/>
          <w:highlight w:val="none"/>
        </w:rPr>
      </w:r>
      <w:r/>
    </w:p>
    <w:p>
      <w:pPr>
        <w:jc w:val="center"/>
        <w:spacing w:line="240" w:lineRule="auto"/>
        <w:rPr>
          <w:b/>
          <w:bCs/>
          <w:sz w:val="36"/>
          <w:szCs w:val="36"/>
          <w:highlight w:val="none"/>
        </w:rPr>
        <w:outlineLvl w:val="9"/>
      </w:pPr>
      <w:r/>
      <w:bookmarkStart w:id="2" w:name="_Toc104818924"/>
      <w:r/>
      <w:bookmarkStart w:id="3" w:name="_Toc31468"/>
      <w:r>
        <w:rPr>
          <w:rFonts w:hint="default"/>
          <w:b/>
          <w:bCs/>
          <w:sz w:val="36"/>
          <w:szCs w:val="36"/>
          <w:highlight w:val="none"/>
        </w:rPr>
        <w:t xml:space="preserve">目录</w:t>
      </w:r>
      <w:bookmarkEnd w:id="2"/>
      <w:r/>
      <w:bookmarkEnd w:id="3"/>
      <w:r/>
      <w:r/>
    </w:p>
    <w:p>
      <w:pPr>
        <w:rPr>
          <w:color w:val="auto"/>
          <w:highlight w:val="none"/>
        </w:rPr>
      </w:pPr>
      <w:r>
        <w:rPr>
          <w:color w:val="auto"/>
          <w:highlight w:val="none"/>
        </w:rPr>
      </w:r>
      <w:r/>
    </w:p>
    <w:p>
      <w:pPr>
        <w:rPr>
          <w:color w:val="auto"/>
          <w:highlight w:val="none"/>
        </w:rPr>
      </w:pPr>
      <w:r>
        <w:rPr>
          <w:color w:val="auto"/>
          <w:highlight w:val="none"/>
        </w:rPr>
      </w:r>
      <w:r/>
    </w:p>
    <w:p>
      <w:pPr>
        <w:pStyle w:val="1424"/>
        <w:spacing w:line="360" w:lineRule="auto"/>
        <w:tabs>
          <w:tab w:val="right" w:pos="9072" w:leader="dot"/>
        </w:tabs>
        <w:rPr>
          <w:color w:val="auto"/>
          <w:sz w:val="28"/>
          <w:szCs w:val="28"/>
          <w:highlight w:val="none"/>
        </w:rPr>
      </w:pPr>
      <w:r>
        <w:rPr>
          <w:color w:val="auto"/>
          <w:sz w:val="28"/>
          <w:szCs w:val="28"/>
          <w:highlight w:val="none"/>
        </w:rPr>
        <w:fldChar w:fldCharType="begin"/>
      </w:r>
      <w:r>
        <w:rPr>
          <w:color w:val="auto"/>
          <w:sz w:val="28"/>
          <w:szCs w:val="28"/>
          <w:highlight w:val="none"/>
        </w:rPr>
        <w:instrText xml:space="preserve">TOC \o "1-1" \h \u </w:instrText>
      </w:r>
      <w:r>
        <w:rPr>
          <w:color w:val="auto"/>
          <w:sz w:val="28"/>
          <w:szCs w:val="28"/>
          <w:highlight w:val="none"/>
        </w:rPr>
        <w:fldChar w:fldCharType="separate"/>
      </w:r>
      <w:r/>
    </w:p>
    <w:p>
      <w:pPr>
        <w:pStyle w:val="1424"/>
        <w:spacing w:line="360" w:lineRule="auto"/>
        <w:tabs>
          <w:tab w:val="right" w:pos="9072" w:leader="dot"/>
        </w:tabs>
        <w:rPr>
          <w:color w:val="auto"/>
          <w:sz w:val="28"/>
          <w:szCs w:val="28"/>
          <w:highlight w:val="none"/>
        </w:rPr>
      </w:pPr>
      <w:r>
        <w:rPr>
          <w:color w:val="auto"/>
          <w:sz w:val="28"/>
          <w:szCs w:val="28"/>
          <w:highlight w:val="none"/>
        </w:rPr>
        <w:fldChar w:fldCharType="begin"/>
      </w:r>
      <w:r>
        <w:rPr>
          <w:color w:val="auto"/>
          <w:sz w:val="28"/>
          <w:szCs w:val="28"/>
          <w:highlight w:val="none"/>
        </w:rPr>
        <w:instrText xml:space="preserve"> HYPERLINK \l "_Toc1906" </w:instrText>
      </w:r>
      <w:r>
        <w:rPr>
          <w:color w:val="auto"/>
          <w:sz w:val="28"/>
          <w:szCs w:val="28"/>
          <w:highlight w:val="none"/>
        </w:rPr>
        <w:fldChar w:fldCharType="separate"/>
      </w:r>
      <w:r>
        <w:rPr>
          <w:color w:val="auto"/>
          <w:sz w:val="28"/>
          <w:szCs w:val="28"/>
          <w:highlight w:val="none"/>
        </w:rPr>
        <w:t xml:space="preserve">第一章   </w:t>
      </w:r>
      <w:r>
        <w:rPr>
          <w:rFonts w:hint="eastAsia" w:ascii="宋体" w:hAnsi="宋体" w:cs="宋体"/>
          <w:color w:val="auto"/>
          <w:sz w:val="28"/>
          <w:szCs w:val="28"/>
          <w:highlight w:val="none"/>
        </w:rPr>
        <w:t xml:space="preserve">采购邀请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_Toc1906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color w:val="auto"/>
          <w:sz w:val="28"/>
          <w:szCs w:val="28"/>
          <w:highlight w:val="none"/>
        </w:rPr>
        <w:fldChar w:fldCharType="end"/>
      </w:r>
      <w:r/>
    </w:p>
    <w:p>
      <w:pPr>
        <w:pStyle w:val="1424"/>
        <w:spacing w:line="360" w:lineRule="auto"/>
        <w:tabs>
          <w:tab w:val="right" w:pos="9072" w:leader="dot"/>
        </w:tabs>
        <w:rPr>
          <w:color w:val="auto"/>
          <w:sz w:val="28"/>
          <w:szCs w:val="28"/>
          <w:highlight w:val="none"/>
        </w:rPr>
      </w:pPr>
      <w:r>
        <w:rPr>
          <w:color w:val="auto"/>
          <w:sz w:val="28"/>
          <w:szCs w:val="28"/>
          <w:highlight w:val="none"/>
        </w:rPr>
        <w:fldChar w:fldCharType="begin"/>
      </w:r>
      <w:r>
        <w:rPr>
          <w:color w:val="auto"/>
          <w:sz w:val="28"/>
          <w:szCs w:val="28"/>
          <w:highlight w:val="none"/>
        </w:rPr>
        <w:instrText xml:space="preserve"> HYPERLINK \l "_Toc18300" </w:instrText>
      </w:r>
      <w:r>
        <w:rPr>
          <w:color w:val="auto"/>
          <w:sz w:val="28"/>
          <w:szCs w:val="28"/>
          <w:highlight w:val="none"/>
        </w:rPr>
        <w:fldChar w:fldCharType="separate"/>
      </w:r>
      <w:r>
        <w:rPr>
          <w:color w:val="auto"/>
          <w:sz w:val="28"/>
          <w:szCs w:val="28"/>
          <w:highlight w:val="none"/>
        </w:rPr>
        <w:t xml:space="preserve">第二章   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_Toc18300 \h </w:instrText>
      </w:r>
      <w:r>
        <w:rPr>
          <w:color w:val="auto"/>
          <w:sz w:val="28"/>
          <w:szCs w:val="28"/>
          <w:highlight w:val="none"/>
        </w:rPr>
        <w:fldChar w:fldCharType="separate"/>
      </w:r>
      <w:r>
        <w:rPr>
          <w:color w:val="auto"/>
          <w:sz w:val="28"/>
          <w:szCs w:val="28"/>
          <w:highlight w:val="none"/>
        </w:rPr>
        <w:t xml:space="preserve">6</w:t>
      </w:r>
      <w:r>
        <w:rPr>
          <w:color w:val="auto"/>
          <w:sz w:val="28"/>
          <w:szCs w:val="28"/>
          <w:highlight w:val="none"/>
        </w:rPr>
        <w:fldChar w:fldCharType="end"/>
      </w:r>
      <w:r>
        <w:rPr>
          <w:color w:val="auto"/>
          <w:sz w:val="28"/>
          <w:szCs w:val="28"/>
          <w:highlight w:val="none"/>
        </w:rPr>
        <w:fldChar w:fldCharType="end"/>
      </w:r>
      <w:r/>
    </w:p>
    <w:p>
      <w:pPr>
        <w:pStyle w:val="1424"/>
        <w:spacing w:line="360" w:lineRule="auto"/>
        <w:tabs>
          <w:tab w:val="right" w:pos="9072" w:leader="dot"/>
        </w:tabs>
        <w:rPr>
          <w:color w:val="auto"/>
          <w:sz w:val="28"/>
          <w:szCs w:val="28"/>
          <w:highlight w:val="none"/>
        </w:rPr>
      </w:pPr>
      <w:r>
        <w:rPr>
          <w:color w:val="auto"/>
          <w:sz w:val="28"/>
          <w:szCs w:val="28"/>
          <w:highlight w:val="none"/>
        </w:rPr>
        <w:fldChar w:fldCharType="begin"/>
      </w:r>
      <w:r>
        <w:rPr>
          <w:color w:val="auto"/>
          <w:sz w:val="28"/>
          <w:szCs w:val="28"/>
          <w:highlight w:val="none"/>
        </w:rPr>
        <w:instrText xml:space="preserve"> HYPERLINK \l "_Toc15679" </w:instrText>
      </w:r>
      <w:r>
        <w:rPr>
          <w:color w:val="auto"/>
          <w:sz w:val="28"/>
          <w:szCs w:val="28"/>
          <w:highlight w:val="none"/>
        </w:rPr>
        <w:fldChar w:fldCharType="separate"/>
      </w:r>
      <w:r>
        <w:rPr>
          <w:color w:val="auto"/>
          <w:sz w:val="28"/>
          <w:szCs w:val="28"/>
          <w:highlight w:val="none"/>
        </w:rPr>
        <w:t xml:space="preserve">第三章   评审</w:t>
      </w:r>
      <w:r>
        <w:rPr>
          <w:rFonts w:hint="eastAsia"/>
          <w:color w:val="auto"/>
          <w:sz w:val="28"/>
          <w:szCs w:val="28"/>
          <w:highlight w:val="none"/>
        </w:rPr>
        <w:t xml:space="preserve">程序、评审</w:t>
      </w:r>
      <w:r>
        <w:rPr>
          <w:color w:val="auto"/>
          <w:sz w:val="28"/>
          <w:szCs w:val="28"/>
          <w:highlight w:val="none"/>
        </w:rPr>
        <w:t xml:space="preserve">方法和评审标准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_Toc15679 \h </w:instrText>
      </w:r>
      <w:r>
        <w:rPr>
          <w:color w:val="auto"/>
          <w:sz w:val="28"/>
          <w:szCs w:val="28"/>
          <w:highlight w:val="none"/>
        </w:rPr>
        <w:fldChar w:fldCharType="separate"/>
      </w:r>
      <w:r>
        <w:rPr>
          <w:color w:val="auto"/>
          <w:sz w:val="28"/>
          <w:szCs w:val="28"/>
          <w:highlight w:val="none"/>
        </w:rPr>
        <w:t xml:space="preserve">21</w:t>
      </w:r>
      <w:r>
        <w:rPr>
          <w:color w:val="auto"/>
          <w:sz w:val="28"/>
          <w:szCs w:val="28"/>
          <w:highlight w:val="none"/>
        </w:rPr>
        <w:fldChar w:fldCharType="end"/>
      </w:r>
      <w:r>
        <w:rPr>
          <w:color w:val="auto"/>
          <w:sz w:val="28"/>
          <w:szCs w:val="28"/>
          <w:highlight w:val="none"/>
        </w:rPr>
        <w:fldChar w:fldCharType="end"/>
      </w:r>
      <w:r/>
    </w:p>
    <w:p>
      <w:pPr>
        <w:pStyle w:val="1424"/>
        <w:spacing w:line="360" w:lineRule="auto"/>
        <w:tabs>
          <w:tab w:val="right" w:pos="9072" w:leader="dot"/>
        </w:tabs>
        <w:rPr>
          <w:color w:val="auto"/>
          <w:sz w:val="28"/>
          <w:szCs w:val="28"/>
          <w:highlight w:val="none"/>
        </w:rPr>
      </w:pPr>
      <w:r>
        <w:rPr>
          <w:color w:val="auto"/>
          <w:sz w:val="28"/>
          <w:szCs w:val="28"/>
          <w:highlight w:val="none"/>
        </w:rPr>
        <w:fldChar w:fldCharType="begin"/>
      </w:r>
      <w:r>
        <w:rPr>
          <w:color w:val="auto"/>
          <w:sz w:val="28"/>
          <w:szCs w:val="28"/>
          <w:highlight w:val="none"/>
        </w:rPr>
        <w:instrText xml:space="preserve"> HYPERLINK \l "_Toc14920" </w:instrText>
      </w:r>
      <w:r>
        <w:rPr>
          <w:color w:val="auto"/>
          <w:sz w:val="28"/>
          <w:szCs w:val="28"/>
          <w:highlight w:val="none"/>
        </w:rPr>
        <w:fldChar w:fldCharType="separate"/>
      </w:r>
      <w:r>
        <w:rPr>
          <w:rFonts w:hint="eastAsia"/>
          <w:color w:val="auto"/>
          <w:sz w:val="28"/>
          <w:szCs w:val="28"/>
          <w:highlight w:val="none"/>
        </w:rPr>
        <w:t xml:space="preserve">第四章 </w:t>
      </w:r>
      <w:r>
        <w:rPr>
          <w:color w:val="auto"/>
          <w:sz w:val="28"/>
          <w:szCs w:val="28"/>
          <w:highlight w:val="none"/>
        </w:rPr>
        <w:t xml:space="preserve">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_Toc14920 \h </w:instrText>
      </w:r>
      <w:r>
        <w:rPr>
          <w:color w:val="auto"/>
          <w:sz w:val="28"/>
          <w:szCs w:val="28"/>
          <w:highlight w:val="none"/>
        </w:rPr>
        <w:fldChar w:fldCharType="separate"/>
      </w:r>
      <w:r>
        <w:rPr>
          <w:color w:val="auto"/>
          <w:sz w:val="28"/>
          <w:szCs w:val="28"/>
          <w:highlight w:val="none"/>
        </w:rPr>
        <w:t xml:space="preserve">35</w:t>
      </w:r>
      <w:r>
        <w:rPr>
          <w:color w:val="auto"/>
          <w:sz w:val="28"/>
          <w:szCs w:val="28"/>
          <w:highlight w:val="none"/>
        </w:rPr>
        <w:fldChar w:fldCharType="end"/>
      </w:r>
      <w:r>
        <w:rPr>
          <w:color w:val="auto"/>
          <w:sz w:val="28"/>
          <w:szCs w:val="28"/>
          <w:highlight w:val="none"/>
        </w:rPr>
        <w:fldChar w:fldCharType="end"/>
      </w:r>
      <w:r/>
    </w:p>
    <w:p>
      <w:pPr>
        <w:pStyle w:val="1424"/>
        <w:spacing w:line="360" w:lineRule="auto"/>
        <w:tabs>
          <w:tab w:val="right" w:pos="9072" w:leader="dot"/>
        </w:tabs>
        <w:rPr>
          <w:color w:val="auto"/>
          <w:sz w:val="28"/>
          <w:szCs w:val="28"/>
          <w:highlight w:val="none"/>
        </w:rPr>
      </w:pPr>
      <w:r>
        <w:rPr>
          <w:color w:val="auto"/>
          <w:sz w:val="28"/>
          <w:szCs w:val="28"/>
          <w:highlight w:val="none"/>
        </w:rPr>
        <w:fldChar w:fldCharType="begin"/>
      </w:r>
      <w:r>
        <w:rPr>
          <w:color w:val="auto"/>
          <w:sz w:val="28"/>
          <w:szCs w:val="28"/>
          <w:highlight w:val="none"/>
        </w:rPr>
        <w:instrText xml:space="preserve"> HYPERLINK \l "_Toc7106" </w:instrText>
      </w:r>
      <w:r>
        <w:rPr>
          <w:color w:val="auto"/>
          <w:sz w:val="28"/>
          <w:szCs w:val="28"/>
          <w:highlight w:val="none"/>
        </w:rPr>
        <w:fldChar w:fldCharType="separate"/>
      </w:r>
      <w:r>
        <w:rPr>
          <w:rFonts w:hint="eastAsia" w:ascii="宋体" w:hAnsi="宋体" w:cs="宋体"/>
          <w:color w:val="auto"/>
          <w:sz w:val="28"/>
          <w:szCs w:val="28"/>
          <w:highlight w:val="none"/>
        </w:rPr>
        <w:t xml:space="preserve">第五章   合同草案条款</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_Toc7106 \h </w:instrText>
      </w:r>
      <w:r>
        <w:rPr>
          <w:color w:val="auto"/>
          <w:sz w:val="28"/>
          <w:szCs w:val="28"/>
          <w:highlight w:val="none"/>
        </w:rPr>
        <w:fldChar w:fldCharType="separate"/>
      </w:r>
      <w:r>
        <w:rPr>
          <w:color w:val="auto"/>
          <w:sz w:val="28"/>
          <w:szCs w:val="28"/>
          <w:highlight w:val="none"/>
        </w:rPr>
        <w:t xml:space="preserve">54</w:t>
      </w:r>
      <w:r>
        <w:rPr>
          <w:color w:val="auto"/>
          <w:sz w:val="28"/>
          <w:szCs w:val="28"/>
          <w:highlight w:val="none"/>
        </w:rPr>
        <w:fldChar w:fldCharType="end"/>
      </w:r>
      <w:r>
        <w:rPr>
          <w:color w:val="auto"/>
          <w:sz w:val="28"/>
          <w:szCs w:val="28"/>
          <w:highlight w:val="none"/>
        </w:rPr>
        <w:fldChar w:fldCharType="end"/>
      </w:r>
      <w:r/>
    </w:p>
    <w:p>
      <w:pPr>
        <w:pStyle w:val="1424"/>
        <w:spacing w:line="360" w:lineRule="auto"/>
        <w:tabs>
          <w:tab w:val="right" w:pos="9072" w:leader="dot"/>
        </w:tabs>
        <w:rPr>
          <w:color w:val="auto"/>
          <w:sz w:val="28"/>
          <w:szCs w:val="28"/>
          <w:highlight w:val="none"/>
        </w:rPr>
      </w:pPr>
      <w:r>
        <w:rPr>
          <w:color w:val="auto"/>
          <w:sz w:val="28"/>
          <w:szCs w:val="28"/>
          <w:highlight w:val="none"/>
        </w:rPr>
        <w:fldChar w:fldCharType="begin"/>
      </w:r>
      <w:r>
        <w:rPr>
          <w:color w:val="auto"/>
          <w:sz w:val="28"/>
          <w:szCs w:val="28"/>
          <w:highlight w:val="none"/>
        </w:rPr>
        <w:instrText xml:space="preserve"> HYPERLINK \l "_Toc23397" </w:instrText>
      </w:r>
      <w:r>
        <w:rPr>
          <w:color w:val="auto"/>
          <w:sz w:val="28"/>
          <w:szCs w:val="28"/>
          <w:highlight w:val="none"/>
        </w:rPr>
        <w:fldChar w:fldCharType="separate"/>
      </w:r>
      <w:r>
        <w:rPr>
          <w:color w:val="auto"/>
          <w:sz w:val="28"/>
          <w:szCs w:val="28"/>
          <w:highlight w:val="none"/>
        </w:rPr>
        <w:t xml:space="preserve">第六章   响应文件格式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_Toc23397 \h </w:instrText>
      </w:r>
      <w:r>
        <w:rPr>
          <w:color w:val="auto"/>
          <w:sz w:val="28"/>
          <w:szCs w:val="28"/>
          <w:highlight w:val="none"/>
        </w:rPr>
        <w:fldChar w:fldCharType="separate"/>
      </w:r>
      <w:r>
        <w:rPr>
          <w:color w:val="auto"/>
          <w:sz w:val="28"/>
          <w:szCs w:val="28"/>
          <w:highlight w:val="none"/>
        </w:rPr>
        <w:t xml:space="preserve">73</w:t>
      </w:r>
      <w:r>
        <w:rPr>
          <w:color w:val="auto"/>
          <w:sz w:val="28"/>
          <w:szCs w:val="28"/>
          <w:highlight w:val="none"/>
        </w:rPr>
        <w:fldChar w:fldCharType="end"/>
      </w:r>
      <w:r>
        <w:rPr>
          <w:color w:val="auto"/>
          <w:sz w:val="28"/>
          <w:szCs w:val="28"/>
          <w:highlight w:val="none"/>
        </w:rPr>
        <w:fldChar w:fldCharType="end"/>
      </w:r>
      <w:r/>
    </w:p>
    <w:p>
      <w:pPr>
        <w:spacing w:line="360" w:lineRule="auto"/>
        <w:rPr>
          <w:color w:val="auto"/>
          <w:sz w:val="22"/>
          <w:szCs w:val="28"/>
          <w:highlight w:val="none"/>
        </w:rPr>
      </w:pPr>
      <w:r>
        <w:rPr>
          <w:color w:val="auto"/>
          <w:sz w:val="28"/>
          <w:szCs w:val="28"/>
          <w:highlight w:val="none"/>
        </w:rPr>
        <w:fldChar w:fldCharType="end"/>
      </w:r>
      <w:r/>
    </w:p>
    <w:p>
      <w:pPr>
        <w:pStyle w:val="1011"/>
        <w:spacing w:line="360" w:lineRule="auto"/>
        <w:rPr>
          <w:color w:val="auto"/>
          <w:sz w:val="24"/>
          <w:szCs w:val="24"/>
          <w:highlight w:val="none"/>
        </w:rPr>
      </w:pPr>
      <w:r>
        <w:rPr>
          <w:color w:val="auto"/>
          <w:sz w:val="24"/>
          <w:szCs w:val="24"/>
          <w:highlight w:val="none"/>
        </w:rPr>
      </w:r>
      <w:r/>
    </w:p>
    <w:p>
      <w:pPr>
        <w:pStyle w:val="1212"/>
        <w:spacing w:line="360" w:lineRule="auto"/>
        <w:rPr>
          <w:b w:val="0"/>
          <w:color w:val="auto"/>
          <w:sz w:val="44"/>
          <w:szCs w:val="44"/>
          <w:highlight w:val="none"/>
        </w:rPr>
      </w:pPr>
      <w:r>
        <w:rPr>
          <w:b w:val="0"/>
          <w:color w:val="auto"/>
          <w:sz w:val="44"/>
          <w:szCs w:val="44"/>
          <w:highlight w:val="none"/>
        </w:rPr>
      </w:r>
      <w:r/>
    </w:p>
    <w:p>
      <w:pPr>
        <w:jc w:val="center"/>
        <w:spacing w:line="360" w:lineRule="auto"/>
        <w:rPr>
          <w:b/>
          <w:color w:val="auto"/>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386" w:bottom="1418" w:left="1501" w:header="851" w:footer="0" w:gutter="0"/>
          <w:pgNumType w:start="1"/>
          <w:cols w:num="1" w:sep="0" w:space="1701" w:equalWidth="1"/>
          <w:docGrid w:linePitch="360"/>
          <w:titlePg/>
        </w:sectPr>
      </w:pPr>
      <w:r>
        <w:rPr>
          <w:b/>
          <w:color w:val="auto"/>
          <w:sz w:val="36"/>
          <w:szCs w:val="36"/>
          <w:highlight w:val="none"/>
        </w:rPr>
      </w:r>
      <w:r/>
    </w:p>
    <w:p>
      <w:pPr>
        <w:jc w:val="center"/>
        <w:spacing w:line="360" w:lineRule="auto"/>
        <w:rPr>
          <w:rFonts w:ascii="宋体" w:hAnsi="宋体" w:cs="宋体"/>
          <w:b/>
          <w:color w:val="auto"/>
          <w:sz w:val="36"/>
          <w:szCs w:val="36"/>
          <w:highlight w:val="none"/>
        </w:rPr>
        <w:outlineLvl w:val="0"/>
      </w:pPr>
      <w:r/>
      <w:bookmarkStart w:id="4" w:name="_Toc1906"/>
      <w:r/>
      <w:bookmarkStart w:id="5" w:name="_Toc104818925"/>
      <w:r>
        <w:rPr>
          <w:b/>
          <w:color w:val="auto"/>
          <w:sz w:val="36"/>
          <w:szCs w:val="36"/>
          <w:highlight w:val="none"/>
        </w:rPr>
        <w:t xml:space="preserve">第一章   </w:t>
      </w:r>
      <w:r>
        <w:rPr>
          <w:rFonts w:hint="eastAsia" w:ascii="宋体" w:hAnsi="宋体" w:cs="宋体"/>
          <w:b/>
          <w:color w:val="auto"/>
          <w:sz w:val="36"/>
          <w:szCs w:val="36"/>
          <w:highlight w:val="none"/>
        </w:rPr>
        <w:t xml:space="preserve">采购邀请</w:t>
      </w:r>
      <w:bookmarkEnd w:id="4"/>
      <w:r/>
      <w:bookmarkEnd w:id="5"/>
      <w:r/>
      <w:r/>
    </w:p>
    <w:p>
      <w:pPr>
        <w:rPr>
          <w:rFonts w:ascii="华文宋体" w:hAnsi="华文宋体" w:cs="华文宋体"/>
          <w:color w:val="auto"/>
          <w:sz w:val="24"/>
          <w:szCs w:val="24"/>
          <w:highlight w:val="none"/>
        </w:rPr>
        <w:pBdr>
          <w:top w:val="none" w:color="000000" w:sz="0" w:space="0"/>
          <w:left w:val="none" w:color="000000" w:sz="0" w:space="0"/>
          <w:bottom w:val="none" w:color="000000" w:sz="0" w:space="0"/>
          <w:right w:val="none" w:color="000000" w:sz="0" w:space="0"/>
        </w:pBdr>
      </w:pPr>
      <w:r>
        <w:rPr>
          <w:rFonts w:ascii="华文宋体" w:hAnsi="华文宋体" w:cs="华文宋体"/>
          <w:color w:val="auto"/>
          <w:sz w:val="24"/>
          <w:szCs w:val="22"/>
          <w:highlight w:val="none"/>
        </w:rPr>
        <w:t xml:space="preserve"> </w:t>
      </w:r>
      <w:r/>
    </w:p>
    <w:tbl>
      <w:tblPr>
        <w:tblStyle w:val="95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70"/>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9354" w:type="dxa"/>
            <w:vAlign w:val="center"/>
            <w:textDirection w:val="lrTb"/>
            <w:noWrap w:val="false"/>
          </w:tcPr>
          <w:p>
            <w:pPr>
              <w:ind w:left="0" w:right="0" w:firstLine="0"/>
              <w:spacing w:before="0" w:after="210" w:line="312" w:lineRule="auto"/>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项目概况</w:t>
            </w:r>
            <w:r/>
          </w:p>
          <w:p>
            <w:pPr>
              <w:ind w:left="0" w:right="0" w:firstLine="0"/>
              <w:spacing w:before="0" w:after="210" w:line="360" w:lineRule="auto"/>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eastAsia="zh-CN"/>
              </w:rPr>
              <w:t xml:space="preserve">横山桥镇2026-2027年农村道路及桥梁日常养护项目JSZC-320412043-CZZY-C2026-0015</w:t>
            </w:r>
            <w:r>
              <w:rPr>
                <w:rFonts w:ascii="宋体" w:hAnsi="宋体" w:eastAsia="宋体" w:cs="宋体"/>
                <w:color w:val="auto"/>
                <w:sz w:val="24"/>
                <w:szCs w:val="22"/>
                <w:highlight w:val="none"/>
              </w:rPr>
              <w:t xml:space="preserve">采购项目的潜在供应商应在政府采购一体化平台“苏采云”获取采购文件，并于202</w:t>
            </w:r>
            <w:r>
              <w:rPr>
                <w:rFonts w:hint="eastAsia" w:ascii="宋体" w:hAnsi="宋体" w:cs="宋体"/>
                <w:color w:val="auto"/>
                <w:sz w:val="24"/>
                <w:szCs w:val="22"/>
                <w:highlight w:val="none"/>
                <w:lang w:val="en-US" w:eastAsia="zh-CN"/>
              </w:rPr>
              <w:t xml:space="preserve">6</w:t>
            </w:r>
            <w:r>
              <w:rPr>
                <w:rFonts w:ascii="宋体" w:hAnsi="宋体" w:eastAsia="宋体" w:cs="宋体"/>
                <w:color w:val="auto"/>
                <w:sz w:val="24"/>
                <w:szCs w:val="22"/>
                <w:highlight w:val="none"/>
              </w:rPr>
              <w:t xml:space="preserve">-</w:t>
            </w:r>
            <w:r>
              <w:rPr>
                <w:rFonts w:hint="eastAsia" w:ascii="宋体" w:hAnsi="宋体" w:cs="宋体"/>
                <w:color w:val="auto"/>
                <w:sz w:val="24"/>
                <w:szCs w:val="22"/>
                <w:highlight w:val="none"/>
                <w:lang w:val="en-US" w:eastAsia="zh-CN"/>
              </w:rPr>
              <w:t xml:space="preserve">06</w:t>
            </w:r>
            <w:r>
              <w:rPr>
                <w:rFonts w:ascii="宋体" w:hAnsi="宋体" w:eastAsia="宋体" w:cs="宋体"/>
                <w:color w:val="auto"/>
                <w:sz w:val="24"/>
                <w:szCs w:val="22"/>
                <w:highlight w:val="none"/>
              </w:rPr>
              <w:t xml:space="preserve">-</w:t>
            </w:r>
            <w:r>
              <w:rPr>
                <w:rFonts w:hint="eastAsia" w:ascii="宋体" w:hAnsi="宋体" w:cs="宋体"/>
                <w:color w:val="auto"/>
                <w:sz w:val="24"/>
                <w:szCs w:val="22"/>
                <w:highlight w:val="none"/>
                <w:lang w:val="en-US" w:eastAsia="zh-CN"/>
              </w:rPr>
              <w:t xml:space="preserve">11 14</w:t>
            </w:r>
            <w:r>
              <w:rPr>
                <w:rFonts w:ascii="宋体" w:hAnsi="宋体" w:eastAsia="宋体" w:cs="宋体"/>
                <w:color w:val="auto"/>
                <w:sz w:val="24"/>
                <w:szCs w:val="22"/>
                <w:highlight w:val="none"/>
              </w:rPr>
              <w:t xml:space="preserve">:00（北京时间）前提交响应文件。</w:t>
            </w:r>
            <w:r/>
          </w:p>
        </w:tc>
      </w:tr>
    </w:tbl>
    <w:p>
      <w:pPr>
        <w:pStyle w:val="920"/>
        <w:ind w:left="0" w:right="0" w:firstLine="0"/>
        <w:spacing w:before="0" w:after="180" w:line="360" w:lineRule="auto"/>
        <w:shd w:val="clear" w:color="ffffff"/>
        <w:rPr>
          <w:rFonts w:ascii="宋体" w:hAnsi="宋体" w:cs="宋体"/>
          <w:color w:val="auto"/>
          <w:sz w:val="3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一、项目基本情况</w:t>
      </w:r>
      <w:r/>
    </w:p>
    <w:p>
      <w:pPr>
        <w:ind w:left="0" w:right="0" w:firstLine="0"/>
        <w:spacing w:before="0" w:after="210" w:line="360" w:lineRule="auto"/>
        <w:shd w:val="clear" w:color="ffffff"/>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项目编号：</w:t>
      </w:r>
      <w:r>
        <w:rPr>
          <w:rFonts w:hint="eastAsia" w:ascii="宋体" w:hAnsi="宋体" w:cs="宋体"/>
          <w:color w:val="auto"/>
          <w:sz w:val="24"/>
          <w:szCs w:val="22"/>
          <w:highlight w:val="none"/>
          <w:lang w:eastAsia="zh-CN"/>
        </w:rPr>
        <w:tab/>
      </w:r>
      <w:r>
        <w:rPr>
          <w:rFonts w:hint="eastAsia" w:ascii="宋体" w:hAnsi="宋体" w:cs="宋体"/>
          <w:color w:val="auto"/>
          <w:sz w:val="24"/>
          <w:szCs w:val="22"/>
          <w:highlight w:val="none"/>
          <w:lang w:eastAsia="zh-CN"/>
        </w:rPr>
        <w:t xml:space="preserve">JSZC-320412043-CZZY-C2026-0015</w:t>
      </w:r>
      <w:r>
        <w:rPr>
          <w:rFonts w:ascii="宋体" w:hAnsi="宋体" w:eastAsia="宋体" w:cs="宋体"/>
          <w:color w:val="auto"/>
          <w:sz w:val="24"/>
          <w:szCs w:val="22"/>
          <w:highlight w:val="none"/>
        </w:rPr>
        <w:t xml:space="preserve"> </w:t>
      </w:r>
      <w:r/>
    </w:p>
    <w:p>
      <w:pPr>
        <w:ind w:left="0" w:right="0" w:firstLine="0"/>
        <w:spacing w:before="0" w:after="210" w:line="360" w:lineRule="auto"/>
        <w:shd w:val="clear" w:color="ffffff"/>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项目名称：</w:t>
      </w:r>
      <w:r>
        <w:rPr>
          <w:rFonts w:hint="eastAsia" w:ascii="宋体" w:hAnsi="宋体" w:cs="宋体"/>
          <w:color w:val="auto"/>
          <w:sz w:val="24"/>
          <w:szCs w:val="22"/>
          <w:highlight w:val="none"/>
          <w:lang w:eastAsia="zh-CN"/>
        </w:rPr>
        <w:t xml:space="preserve">横山桥镇2026-2027年农村道路及桥梁日常养护项目</w:t>
      </w:r>
      <w:r>
        <w:rPr>
          <w:rFonts w:ascii="宋体" w:hAnsi="宋体" w:eastAsia="宋体" w:cs="宋体"/>
          <w:color w:val="auto"/>
          <w:sz w:val="24"/>
          <w:szCs w:val="22"/>
          <w:highlight w:val="none"/>
        </w:rPr>
        <w:t xml:space="preserve"> </w:t>
      </w:r>
      <w:r/>
    </w:p>
    <w:p>
      <w:pPr>
        <w:ind w:left="0" w:right="0" w:firstLine="0"/>
        <w:spacing w:before="0" w:after="210" w:line="360" w:lineRule="auto"/>
        <w:shd w:val="clear" w:color="ffffff"/>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采购方式：竞争性磋商 </w:t>
      </w:r>
      <w:r/>
    </w:p>
    <w:p>
      <w:pPr>
        <w:ind w:left="0" w:right="0" w:firstLine="0"/>
        <w:spacing w:before="0" w:after="210" w:line="360" w:lineRule="auto"/>
        <w:shd w:val="clear" w:color="ffffff"/>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预算金额：</w:t>
      </w:r>
      <w:r>
        <w:rPr>
          <w:rFonts w:hint="eastAsia" w:ascii="宋体" w:hAnsi="宋体" w:eastAsia="宋体" w:cs="宋体"/>
          <w:color w:val="auto"/>
          <w:sz w:val="24"/>
          <w:highlight w:val="none"/>
          <w:lang w:val="en-US" w:eastAsia="zh-CN"/>
        </w:rPr>
        <w:t xml:space="preserve">人民币</w:t>
      </w:r>
      <w:r>
        <w:rPr>
          <w:rFonts w:hint="eastAsia" w:ascii="宋体" w:hAnsi="宋体" w:cs="宋体"/>
          <w:color w:val="auto"/>
          <w:sz w:val="24"/>
          <w:highlight w:val="none"/>
          <w:lang w:val="en-US" w:eastAsia="zh-CN"/>
        </w:rPr>
        <w:t xml:space="preserve">315</w:t>
      </w:r>
      <w:r>
        <w:rPr>
          <w:rFonts w:hint="eastAsia" w:ascii="宋体" w:hAnsi="宋体" w:eastAsia="宋体" w:cs="宋体"/>
          <w:color w:val="auto"/>
          <w:sz w:val="24"/>
          <w:highlight w:val="none"/>
          <w:lang w:val="en-US" w:eastAsia="zh-CN"/>
        </w:rPr>
        <w:t xml:space="preserve">万元</w:t>
      </w:r>
      <w:r>
        <w:rPr>
          <w:rFonts w:hint="eastAsia" w:ascii="宋体" w:hAnsi="宋体" w:eastAsia="宋体" w:cs="宋体"/>
          <w:color w:val="auto"/>
          <w:sz w:val="24"/>
          <w:highlight w:val="none"/>
          <w:lang w:eastAsia="zh-CN"/>
        </w:rPr>
        <w:t xml:space="preserve">。</w:t>
      </w:r>
      <w:r/>
    </w:p>
    <w:p>
      <w:pPr>
        <w:ind w:left="0" w:right="0" w:firstLine="0"/>
        <w:spacing w:before="0" w:after="210" w:line="360" w:lineRule="auto"/>
        <w:shd w:val="clear" w:color="ffffff"/>
        <w:rPr>
          <w:rFonts w:hint="eastAsia" w:ascii="宋体" w:hAnsi="宋体" w:eastAsia="宋体" w:cs="宋体"/>
          <w:sz w:val="24"/>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32"/>
          <w:highlight w:val="none"/>
        </w:rPr>
        <w:t xml:space="preserve">最高限价(如有)</w:t>
      </w:r>
      <w:r>
        <w:rPr>
          <w:rFonts w:hint="eastAsia" w:ascii="宋体" w:hAnsi="宋体" w:cs="宋体"/>
          <w:sz w:val="24"/>
          <w:szCs w:val="32"/>
          <w:highlight w:val="none"/>
          <w:lang w:eastAsia="zh-CN"/>
        </w:rPr>
        <w:t xml:space="preserve">：</w:t>
      </w:r>
      <w:r>
        <w:rPr>
          <w:rFonts w:hint="eastAsia" w:ascii="宋体" w:hAnsi="宋体" w:eastAsia="宋体" w:cs="宋体"/>
          <w:color w:val="auto"/>
          <w:sz w:val="24"/>
          <w:highlight w:val="none"/>
          <w:lang w:val="en-US"/>
        </w:rPr>
        <w:t xml:space="preserve">本项目</w:t>
      </w:r>
      <w:r>
        <w:rPr>
          <w:rFonts w:hint="eastAsia" w:ascii="宋体" w:hAnsi="宋体" w:eastAsia="宋体" w:cs="宋体"/>
          <w:color w:val="auto"/>
          <w:sz w:val="24"/>
          <w:highlight w:val="none"/>
          <w:lang w:val="en-US" w:eastAsia="zh-CN"/>
        </w:rPr>
        <w:t xml:space="preserve">按</w:t>
      </w:r>
      <w:r>
        <w:rPr>
          <w:rFonts w:hint="eastAsia" w:ascii="宋体" w:hAnsi="宋体" w:eastAsia="宋体" w:cs="宋体"/>
          <w:color w:val="auto"/>
          <w:sz w:val="24"/>
          <w:highlight w:val="none"/>
          <w:lang w:val="en-US"/>
        </w:rPr>
        <w:t xml:space="preserve">优惠率进行报价</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以服务</w:t>
      </w:r>
      <w:r>
        <w:rPr>
          <w:rFonts w:hint="eastAsia" w:ascii="宋体" w:hAnsi="宋体" w:eastAsia="宋体" w:cs="宋体"/>
          <w:color w:val="auto"/>
          <w:sz w:val="24"/>
          <w:highlight w:val="none"/>
        </w:rPr>
        <w:t xml:space="preserve">清单中各项单价为基准</w:t>
      </w:r>
      <w:r>
        <w:rPr>
          <w:rFonts w:hint="eastAsia" w:ascii="宋体" w:hAnsi="宋体" w:eastAsia="宋体" w:cs="宋体"/>
          <w:color w:val="auto"/>
          <w:sz w:val="24"/>
          <w:highlight w:val="none"/>
          <w:lang w:val="en-US" w:eastAsia="zh-CN"/>
        </w:rPr>
        <w:t xml:space="preserve">进行优惠率报价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rPr>
        <w:t xml:space="preserve">，</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lang w:val="en-US"/>
        </w:rPr>
        <w:t xml:space="preserve">优惠率报价≥</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val="en-US"/>
        </w:rPr>
        <w:t xml:space="preserve">%</w:t>
      </w:r>
      <w:r>
        <w:rPr>
          <w:rFonts w:hint="eastAsia" w:ascii="宋体" w:hAnsi="宋体" w:eastAsia="宋体" w:cs="宋体"/>
          <w:color w:val="auto"/>
          <w:sz w:val="24"/>
          <w:highlight w:val="none"/>
          <w:lang w:val="en-US" w:eastAsia="zh-CN"/>
        </w:rPr>
        <w:t xml:space="preserve">，否则作为无效响应处理</w:t>
      </w:r>
      <w:r>
        <w:rPr>
          <w:rFonts w:hint="eastAsia" w:ascii="宋体" w:hAnsi="宋体" w:eastAsia="宋体" w:cs="宋体"/>
          <w:color w:val="auto"/>
          <w:sz w:val="24"/>
          <w:highlight w:val="none"/>
          <w:lang w:val="en-US"/>
        </w:rPr>
        <w:t xml:space="preserve">。</w:t>
      </w:r>
      <w:r/>
    </w:p>
    <w:p>
      <w:pPr>
        <w:ind w:left="0" w:right="0" w:firstLine="0"/>
        <w:spacing w:before="0" w:after="210" w:line="360" w:lineRule="auto"/>
        <w:shd w:val="clear" w:color="ffffff"/>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采购需求：</w:t>
      </w:r>
      <w:r>
        <w:rPr>
          <w:rFonts w:hint="eastAsia" w:ascii="宋体" w:hAnsi="宋体" w:cs="宋体"/>
          <w:color w:val="auto"/>
          <w:sz w:val="24"/>
          <w:szCs w:val="22"/>
          <w:highlight w:val="none"/>
        </w:rPr>
        <w:t xml:space="preserve">本项目拟确定一家服务单位提供专业养护服务</w:t>
      </w:r>
      <w:r>
        <w:rPr>
          <w:rFonts w:hint="eastAsia" w:ascii="宋体" w:hAnsi="宋体" w:cs="宋体"/>
          <w:color w:val="auto"/>
          <w:sz w:val="24"/>
          <w:szCs w:val="22"/>
          <w:highlight w:val="none"/>
          <w:lang w:eastAsia="zh-CN"/>
        </w:rPr>
        <w:t xml:space="preserve">，</w:t>
      </w:r>
      <w:r>
        <w:rPr>
          <w:rFonts w:hint="eastAsia" w:ascii="宋体" w:hAnsi="宋体" w:eastAsia="宋体" w:cs="宋体"/>
          <w:color w:val="auto"/>
          <w:spacing w:val="2"/>
          <w:sz w:val="24"/>
          <w:szCs w:val="24"/>
          <w:highlight w:val="none"/>
          <w:u w:val="none"/>
          <w:lang w:val="en-US" w:eastAsia="zh-CN"/>
        </w:rPr>
        <w:t xml:space="preserve">包括日常养护和养护工程，为</w:t>
      </w:r>
      <w:r>
        <w:rPr>
          <w:rFonts w:hint="eastAsia" w:ascii="宋体" w:hAnsi="宋体" w:cs="宋体"/>
          <w:color w:val="auto"/>
          <w:sz w:val="24"/>
          <w:szCs w:val="22"/>
          <w:highlight w:val="none"/>
        </w:rPr>
        <w:t xml:space="preserve">保障道路通行安全，便于人民群众出行，深化农村公路养护专业化、市场化改革，进一步完善乡村道路日常养护市场化运作，对全镇182公里乡村道路及90座桥梁进行日常管理、各类维修与养护，要求24小时在岗，应对各种突发情况。</w:t>
      </w:r>
      <w:r/>
    </w:p>
    <w:p>
      <w:pPr>
        <w:ind w:left="0" w:right="0" w:firstLine="0"/>
        <w:spacing w:before="0" w:after="210" w:line="360" w:lineRule="auto"/>
        <w:shd w:val="clear" w:color="ffffff"/>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合同履行期限：</w:t>
      </w:r>
      <w:r>
        <w:rPr>
          <w:rFonts w:hint="eastAsia" w:ascii="宋体" w:hAnsi="宋体" w:eastAsia="宋体" w:cs="宋体"/>
          <w:color w:val="auto"/>
          <w:sz w:val="24"/>
          <w:highlight w:val="none"/>
          <w:lang w:val="en-US" w:eastAsia="zh-CN"/>
        </w:rPr>
        <w:t xml:space="preserve">本项目服务期限自2026年7月1日起至2027年12月31日止。（具体时间以合同签订时间为准）</w:t>
      </w:r>
      <w:r>
        <w:rPr>
          <w:rFonts w:ascii="宋体" w:hAnsi="宋体" w:eastAsia="宋体" w:cs="宋体"/>
          <w:color w:val="auto"/>
          <w:sz w:val="24"/>
          <w:szCs w:val="22"/>
          <w:highlight w:val="none"/>
        </w:rPr>
        <w:t xml:space="preserve"> </w:t>
      </w:r>
      <w:r/>
    </w:p>
    <w:p>
      <w:pPr>
        <w:ind w:left="0" w:right="0" w:firstLine="0"/>
        <w:spacing w:before="0" w:after="210" w:line="360" w:lineRule="auto"/>
        <w:shd w:val="clear" w:color="ffffff"/>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本项目（是/否）接受联合体：否 </w:t>
      </w:r>
      <w:r/>
    </w:p>
    <w:p>
      <w:pPr>
        <w:pStyle w:val="920"/>
        <w:ind w:left="0" w:right="0" w:firstLine="0"/>
        <w:spacing w:before="0" w:after="180" w:line="312" w:lineRule="auto"/>
        <w:shd w:val="clear" w:color="ffffff"/>
        <w:rPr>
          <w:rFonts w:ascii="宋体" w:hAnsi="宋体" w:cs="宋体"/>
          <w:color w:val="auto"/>
          <w:sz w:val="3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二、申请人的资格要求：</w:t>
      </w:r>
      <w:r/>
    </w:p>
    <w:p>
      <w:pPr>
        <w:ind w:left="0" w:right="0" w:firstLine="0"/>
        <w:spacing w:before="0" w:after="210" w:line="312" w:lineRule="auto"/>
        <w:shd w:val="clear" w:color="ffffff"/>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（一）满足《中华人民共和国政府采购法》第二十二条规定：</w:t>
      </w:r>
      <w:r/>
    </w:p>
    <w:p>
      <w:pPr>
        <w:ind w:left="0" w:right="0" w:firstLine="0"/>
        <w:spacing w:before="0" w:after="210" w:line="312" w:lineRule="auto"/>
        <w:shd w:val="clear" w:color="ffffff"/>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1.</w:t>
      </w:r>
      <w:r>
        <w:rPr>
          <w:rFonts w:hint="eastAsia" w:ascii="宋体" w:hAnsi="宋体" w:cs="宋体"/>
          <w:color w:val="auto"/>
          <w:sz w:val="24"/>
          <w:szCs w:val="22"/>
          <w:highlight w:val="none"/>
          <w:lang w:eastAsia="zh-CN"/>
        </w:rPr>
        <w:t xml:space="preserve">供应商</w:t>
      </w:r>
      <w:r>
        <w:rPr>
          <w:rFonts w:hint="eastAsia" w:ascii="宋体" w:hAnsi="宋体" w:eastAsia="宋体" w:cs="宋体"/>
          <w:color w:val="auto"/>
          <w:sz w:val="24"/>
          <w:szCs w:val="22"/>
          <w:highlight w:val="none"/>
        </w:rPr>
        <w:t xml:space="preserve">资格声明函</w:t>
      </w:r>
      <w:r/>
    </w:p>
    <w:p>
      <w:pPr>
        <w:ind w:left="0" w:right="0" w:firstLine="0"/>
        <w:spacing w:before="0" w:after="210" w:line="312" w:lineRule="auto"/>
        <w:shd w:val="clear" w:color="ffffff"/>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2.</w:t>
      </w:r>
      <w:r>
        <w:rPr>
          <w:rFonts w:hint="eastAsia" w:ascii="宋体" w:hAnsi="宋体" w:cs="宋体"/>
          <w:color w:val="auto"/>
          <w:sz w:val="24"/>
          <w:szCs w:val="22"/>
          <w:highlight w:val="none"/>
          <w:lang w:eastAsia="zh-CN"/>
        </w:rPr>
        <w:t xml:space="preserve">供应商</w:t>
      </w:r>
      <w:r>
        <w:rPr>
          <w:rFonts w:hint="eastAsia" w:ascii="宋体" w:hAnsi="宋体" w:eastAsia="宋体" w:cs="宋体"/>
          <w:color w:val="auto"/>
          <w:sz w:val="24"/>
          <w:szCs w:val="22"/>
          <w:highlight w:val="none"/>
        </w:rPr>
        <w:t xml:space="preserve">信用记录</w:t>
      </w:r>
      <w:r/>
    </w:p>
    <w:p>
      <w:pPr>
        <w:ind w:left="0" w:right="0" w:firstLine="0"/>
        <w:spacing w:before="0" w:after="210" w:line="312" w:lineRule="auto"/>
        <w:shd w:val="clear" w:color="ffffff"/>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sectPr>
          <w:footerReference w:type="default" r:id="rId16"/>
          <w:footerReference w:type="first" r:id="rId17"/>
          <w:footnotePr/>
          <w:endnotePr/>
          <w:type w:val="nextPage"/>
          <w:pgSz w:w="11907" w:h="16840" w:orient="portrait"/>
          <w:pgMar w:top="1418" w:right="1366" w:bottom="1142" w:left="1501" w:header="851" w:footer="851" w:gutter="0"/>
          <w:pgNumType w:start="1"/>
          <w:cols w:num="1" w:sep="0" w:space="1701" w:equalWidth="1"/>
          <w:docGrid w:linePitch="360"/>
          <w:titlePg/>
        </w:sectPr>
      </w:pPr>
      <w:r>
        <w:rPr>
          <w:rFonts w:hint="eastAsia" w:ascii="宋体" w:hAnsi="宋体" w:eastAsia="宋体" w:cs="宋体"/>
          <w:color w:val="auto"/>
          <w:sz w:val="24"/>
          <w:szCs w:val="22"/>
          <w:highlight w:val="none"/>
        </w:rPr>
      </w:r>
      <w:r/>
    </w:p>
    <w:p>
      <w:pPr>
        <w:ind w:left="0" w:right="0" w:firstLine="0"/>
        <w:spacing w:before="0" w:after="210" w:line="312" w:lineRule="auto"/>
        <w:shd w:val="clear" w:color="ffffff"/>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3.营业执照副本或事业单位法人证书</w:t>
      </w:r>
      <w:r/>
    </w:p>
    <w:p>
      <w:pPr>
        <w:ind w:left="0" w:right="0" w:firstLine="0"/>
        <w:spacing w:before="0" w:after="210" w:line="312" w:lineRule="auto"/>
        <w:shd w:val="clear" w:color="ffffff"/>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（二）落实政府采购政策需满足的资格要求：</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val="en-US" w:eastAsia="zh-CN"/>
        </w:rPr>
        <w:t xml:space="preserve">1.</w:t>
      </w:r>
      <w:r>
        <w:rPr>
          <w:rFonts w:ascii="宋体" w:hAnsi="宋体" w:eastAsia="宋体" w:cs="宋体"/>
          <w:color w:val="auto"/>
          <w:sz w:val="24"/>
          <w:szCs w:val="22"/>
          <w:highlight w:val="none"/>
        </w:rPr>
        <w:t xml:space="preserve">中小企业政策</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eastAsia="zh-CN"/>
        </w:rPr>
        <w:t xml:space="preserve">□</w:t>
      </w:r>
      <w:r>
        <w:rPr>
          <w:rFonts w:ascii="宋体" w:hAnsi="宋体" w:eastAsia="宋体" w:cs="宋体"/>
          <w:color w:val="auto"/>
          <w:sz w:val="24"/>
          <w:szCs w:val="22"/>
          <w:highlight w:val="none"/>
        </w:rPr>
        <w:t xml:space="preserve">本项目不专门面向中小企业预留采购份额。</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2"/>
          <w:highlight w:val="none"/>
        </w:rPr>
        <w:t xml:space="preserve">■</w:t>
      </w:r>
      <w:r>
        <w:rPr>
          <w:rFonts w:ascii="宋体" w:hAnsi="宋体" w:eastAsia="宋体" w:cs="宋体"/>
          <w:color w:val="auto"/>
          <w:sz w:val="24"/>
          <w:szCs w:val="22"/>
          <w:highlight w:val="none"/>
        </w:rPr>
        <w:t xml:space="preserve">本项目专门面向 </w:t>
      </w:r>
      <w:r>
        <w:rPr>
          <w:rFonts w:hint="default" w:ascii="宋体" w:hAnsi="宋体" w:eastAsia="宋体" w:cs="宋体"/>
          <w:color w:val="auto"/>
          <w:sz w:val="24"/>
          <w:szCs w:val="22"/>
          <w:highlight w:val="none"/>
        </w:rPr>
        <w:t xml:space="preserve">■</w:t>
      </w:r>
      <w:r>
        <w:rPr>
          <w:rFonts w:ascii="宋体" w:hAnsi="宋体" w:eastAsia="宋体" w:cs="宋体"/>
          <w:color w:val="auto"/>
          <w:sz w:val="24"/>
          <w:szCs w:val="22"/>
          <w:highlight w:val="none"/>
        </w:rPr>
        <w:t xml:space="preserve">中小  □小微企业采购。（说明：中小企业包含中型、小型、微型企业，小微企业包含小型、微型企业）</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eastAsia="zh-CN"/>
        </w:rPr>
        <w:t xml:space="preserve">□</w:t>
      </w:r>
      <w:r>
        <w:rPr>
          <w:rFonts w:ascii="宋体" w:hAnsi="宋体" w:eastAsia="宋体" w:cs="宋体"/>
          <w:color w:val="auto"/>
          <w:sz w:val="24"/>
          <w:szCs w:val="22"/>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2.其它落实政府采购政策的资格要求（如有）：_____/____。</w:t>
      </w:r>
      <w:r/>
    </w:p>
    <w:p>
      <w:pPr>
        <w:ind w:left="0" w:right="0" w:firstLine="0"/>
        <w:spacing w:before="0" w:after="280" w:line="312" w:lineRule="auto"/>
        <w:shd w:val="clear" w:color="auto" w:fill="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（三）本项目的特定资格要求：</w:t>
      </w:r>
      <w:r/>
    </w:p>
    <w:p>
      <w:pPr>
        <w:ind w:firstLine="0"/>
        <w:spacing w:after="280" w:line="312" w:lineRule="auto"/>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val="en-US" w:eastAsia="zh-CN"/>
        </w:rPr>
        <w:t xml:space="preserve">1.</w:t>
      </w:r>
      <w:r>
        <w:rPr>
          <w:rFonts w:ascii="宋体" w:hAnsi="宋体" w:eastAsia="宋体" w:cs="宋体"/>
          <w:color w:val="auto"/>
          <w:sz w:val="24"/>
          <w:szCs w:val="22"/>
          <w:highlight w:val="none"/>
        </w:rPr>
        <w:t xml:space="preserve">本项目是否接受分支机构参与响应：□是   </w:t>
      </w:r>
      <w:r>
        <w:rPr>
          <w:rFonts w:hint="default" w:ascii="宋体" w:hAnsi="宋体" w:eastAsia="宋体" w:cs="宋体"/>
          <w:color w:val="auto"/>
          <w:sz w:val="24"/>
          <w:szCs w:val="22"/>
          <w:highlight w:val="none"/>
        </w:rPr>
        <w:t xml:space="preserve">■</w:t>
      </w:r>
      <w:r>
        <w:rPr>
          <w:rFonts w:ascii="宋体" w:hAnsi="宋体" w:eastAsia="宋体" w:cs="宋体"/>
          <w:color w:val="auto"/>
          <w:sz w:val="24"/>
          <w:szCs w:val="22"/>
          <w:highlight w:val="none"/>
        </w:rPr>
        <w:t xml:space="preserve">否；</w:t>
      </w:r>
      <w:r/>
    </w:p>
    <w:p>
      <w:pPr>
        <w:ind w:firstLine="0"/>
        <w:spacing w:after="280" w:line="312" w:lineRule="auto"/>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val="en-US" w:eastAsia="zh-CN"/>
        </w:rPr>
        <w:t xml:space="preserve">2.</w:t>
      </w:r>
      <w:r>
        <w:rPr>
          <w:rFonts w:hint="default" w:ascii="宋体" w:hAnsi="宋体" w:eastAsia="宋体" w:cs="宋体"/>
          <w:color w:val="auto"/>
          <w:sz w:val="24"/>
          <w:szCs w:val="22"/>
          <w:highlight w:val="none"/>
        </w:rPr>
        <w:t xml:space="preserve">本项目是否属于政府购买服务：</w:t>
      </w:r>
      <w:r/>
    </w:p>
    <w:p>
      <w:pPr>
        <w:ind w:firstLine="0"/>
        <w:spacing w:after="280" w:line="312" w:lineRule="auto"/>
        <w:rPr>
          <w:rFonts w:hint="default"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2"/>
          <w:highlight w:val="none"/>
        </w:rPr>
        <w:t xml:space="preserve">□否；</w:t>
      </w:r>
      <w:r/>
    </w:p>
    <w:p>
      <w:pPr>
        <w:ind w:firstLine="0"/>
        <w:spacing w:after="280" w:line="312" w:lineRule="auto"/>
        <w:rPr>
          <w:rFonts w:hint="default"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2"/>
          <w:highlight w:val="none"/>
        </w:rPr>
        <w:t xml:space="preserve">■是，公益一类事业单位、使用事业编制且由财政拨款保障的群团组织，不得作为承接主体；</w:t>
      </w:r>
      <w:r/>
    </w:p>
    <w:p>
      <w:pPr>
        <w:ind w:firstLine="0"/>
        <w:spacing w:after="280" w:line="312"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val="en-US" w:eastAsia="zh-CN"/>
        </w:rPr>
        <w:t xml:space="preserve">3.</w:t>
      </w:r>
      <w:r>
        <w:rPr>
          <w:rFonts w:ascii="宋体" w:hAnsi="宋体" w:eastAsia="宋体" w:cs="宋体"/>
          <w:color w:val="auto"/>
          <w:sz w:val="24"/>
          <w:szCs w:val="22"/>
          <w:highlight w:val="none"/>
        </w:rPr>
        <w:t xml:space="preserve">其他特定资格要求：</w:t>
      </w:r>
      <w:r>
        <w:rPr>
          <w:rFonts w:hint="eastAsia" w:ascii="宋体" w:hAnsi="宋体" w:eastAsia="宋体" w:cs="宋体"/>
          <w:color w:val="auto"/>
          <w:sz w:val="24"/>
          <w:highlight w:val="none"/>
          <w:lang w:val="en-US" w:eastAsia="zh-CN" w:bidi="ar"/>
        </w:rPr>
        <w:t xml:space="preserve">供应商</w:t>
      </w:r>
      <w:r>
        <w:rPr>
          <w:rFonts w:hint="eastAsia" w:ascii="宋体" w:hAnsi="宋体" w:eastAsia="宋体" w:cs="宋体"/>
          <w:color w:val="auto"/>
          <w:sz w:val="24"/>
          <w:highlight w:val="none"/>
          <w:lang w:bidi="ar"/>
        </w:rPr>
        <w:t xml:space="preserve">须具备有效的公路养护作业单位路基路面养护乙级及以上资质和公路养护作业单位桥梁养护乙级及以上资质，并具备有效的安全生产许可证。</w:t>
      </w:r>
      <w:r/>
    </w:p>
    <w:p>
      <w:pPr>
        <w:pStyle w:val="920"/>
        <w:ind w:left="0" w:right="0" w:firstLine="0"/>
        <w:spacing w:before="0" w:after="180" w:line="312" w:lineRule="auto"/>
        <w:shd w:val="clear" w:color="ffffff"/>
        <w:rPr>
          <w:rFonts w:ascii="宋体" w:hAnsi="宋体" w:cs="宋体"/>
          <w:color w:val="auto"/>
          <w:sz w:val="3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三、获取采购文件</w:t>
      </w:r>
      <w:r/>
    </w:p>
    <w:p>
      <w:pPr>
        <w:ind w:left="0" w:right="0" w:firstLine="0"/>
        <w:spacing w:before="0" w:after="210" w:line="312" w:lineRule="auto"/>
        <w:shd w:val="clear" w:color="ffffff"/>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时间：自磋商文件公告发布之日起5个工作日 </w:t>
      </w:r>
      <w:r/>
    </w:p>
    <w:p>
      <w:pPr>
        <w:ind w:left="0" w:right="0" w:firstLine="0"/>
        <w:spacing w:before="0" w:after="210" w:line="312" w:lineRule="auto"/>
        <w:shd w:val="clear" w:color="ffffff"/>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地点：政府采购一体化平台“苏采云” </w:t>
      </w:r>
      <w:r/>
    </w:p>
    <w:p>
      <w:pPr>
        <w:ind w:left="0" w:right="0" w:firstLine="0"/>
        <w:spacing w:before="0" w:after="210" w:line="312" w:lineRule="auto"/>
        <w:shd w:val="clear" w:color="ffffff"/>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方式：</w:t>
      </w:r>
      <w:r>
        <w:rPr>
          <w:rFonts w:hint="eastAsia" w:ascii="宋体" w:hAnsi="宋体" w:cs="宋体"/>
          <w:color w:val="auto"/>
          <w:sz w:val="24"/>
          <w:szCs w:val="22"/>
          <w:highlight w:val="none"/>
          <w:lang w:eastAsia="zh-CN"/>
        </w:rPr>
        <w:t xml:space="preserve">供应商</w:t>
      </w:r>
      <w:r>
        <w:rPr>
          <w:rFonts w:ascii="宋体" w:hAnsi="宋体" w:eastAsia="宋体" w:cs="宋体"/>
          <w:color w:val="auto"/>
          <w:sz w:val="24"/>
          <w:szCs w:val="22"/>
          <w:highlight w:val="none"/>
        </w:rPr>
        <w:t xml:space="preserve">持CA数字认证证书登录政府采购一体化平台“苏采云”（http://jszfcg.jsczt.cn/jszc/login）获取电子版</w:t>
      </w:r>
      <w:r>
        <w:rPr>
          <w:rFonts w:hint="eastAsia" w:ascii="宋体" w:hAnsi="宋体" w:cs="宋体"/>
          <w:color w:val="auto"/>
          <w:sz w:val="24"/>
          <w:szCs w:val="22"/>
          <w:highlight w:val="none"/>
          <w:lang w:eastAsia="zh-CN"/>
        </w:rPr>
        <w:t xml:space="preserve">磋商文件</w:t>
      </w:r>
      <w:r>
        <w:rPr>
          <w:rFonts w:ascii="宋体" w:hAnsi="宋体" w:eastAsia="宋体" w:cs="宋体"/>
          <w:color w:val="auto"/>
          <w:sz w:val="24"/>
          <w:szCs w:val="22"/>
          <w:highlight w:val="none"/>
        </w:rPr>
        <w:t xml:space="preserve">。 </w:t>
      </w:r>
      <w:r/>
    </w:p>
    <w:p>
      <w:pPr>
        <w:ind w:left="0" w:right="0" w:firstLine="0"/>
        <w:spacing w:before="0" w:after="210" w:line="312" w:lineRule="auto"/>
        <w:shd w:val="clear" w:color="ffffff"/>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售价：0.00元 </w:t>
      </w:r>
      <w:r/>
    </w:p>
    <w:p>
      <w:pPr>
        <w:pStyle w:val="920"/>
        <w:ind w:left="0" w:right="0" w:firstLine="0"/>
        <w:spacing w:before="0" w:after="180" w:line="312" w:lineRule="auto"/>
        <w:shd w:val="clear" w:color="ffffff"/>
        <w:rPr>
          <w:rFonts w:ascii="宋体" w:hAnsi="宋体" w:cs="宋体"/>
          <w:color w:val="auto"/>
          <w:sz w:val="3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四、响应文件提交</w:t>
      </w:r>
      <w:r/>
    </w:p>
    <w:p>
      <w:pPr>
        <w:ind w:left="0" w:right="0" w:firstLine="0"/>
        <w:spacing w:before="0" w:after="210" w:line="312" w:lineRule="auto"/>
        <w:shd w:val="clear" w:color="ffffff"/>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截止时间：202</w:t>
      </w:r>
      <w:r>
        <w:rPr>
          <w:rFonts w:hint="eastAsia" w:ascii="宋体" w:hAnsi="宋体" w:cs="宋体"/>
          <w:color w:val="auto"/>
          <w:sz w:val="24"/>
          <w:szCs w:val="22"/>
          <w:highlight w:val="none"/>
          <w:lang w:val="en-US" w:eastAsia="zh-CN"/>
        </w:rPr>
        <w:t xml:space="preserve">6</w:t>
      </w:r>
      <w:r>
        <w:rPr>
          <w:rFonts w:ascii="宋体" w:hAnsi="宋体" w:eastAsia="宋体" w:cs="宋体"/>
          <w:color w:val="auto"/>
          <w:sz w:val="24"/>
          <w:szCs w:val="22"/>
          <w:highlight w:val="none"/>
        </w:rPr>
        <w:t xml:space="preserve">-0</w:t>
      </w:r>
      <w:r>
        <w:rPr>
          <w:rFonts w:hint="eastAsia" w:ascii="宋体" w:hAnsi="宋体" w:cs="宋体"/>
          <w:color w:val="auto"/>
          <w:sz w:val="24"/>
          <w:szCs w:val="22"/>
          <w:highlight w:val="none"/>
          <w:lang w:val="en-US" w:eastAsia="zh-CN"/>
        </w:rPr>
        <w:t xml:space="preserve">6</w:t>
      </w:r>
      <w:r>
        <w:rPr>
          <w:rFonts w:ascii="宋体" w:hAnsi="宋体" w:eastAsia="宋体" w:cs="宋体"/>
          <w:color w:val="auto"/>
          <w:sz w:val="24"/>
          <w:szCs w:val="22"/>
          <w:highlight w:val="none"/>
        </w:rPr>
        <w:t xml:space="preserve">-</w:t>
      </w:r>
      <w:r>
        <w:rPr>
          <w:rFonts w:hint="eastAsia" w:ascii="宋体" w:hAnsi="宋体" w:cs="宋体"/>
          <w:color w:val="auto"/>
          <w:sz w:val="24"/>
          <w:szCs w:val="22"/>
          <w:highlight w:val="none"/>
          <w:lang w:val="en-US" w:eastAsia="zh-CN"/>
        </w:rPr>
        <w:t xml:space="preserve">11  14</w:t>
      </w:r>
      <w:r>
        <w:rPr>
          <w:rFonts w:ascii="宋体" w:hAnsi="宋体" w:eastAsia="宋体" w:cs="宋体"/>
          <w:color w:val="auto"/>
          <w:sz w:val="24"/>
          <w:szCs w:val="22"/>
          <w:highlight w:val="none"/>
        </w:rPr>
        <w:t xml:space="preserve">:00 （北京时间）</w:t>
      </w:r>
      <w:r/>
    </w:p>
    <w:p>
      <w:pPr>
        <w:ind w:left="0" w:right="0" w:firstLine="0"/>
        <w:spacing w:before="0" w:after="210" w:line="312" w:lineRule="auto"/>
        <w:shd w:val="clear" w:color="ffffff"/>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地点：政府采购一体化平台“苏采云” </w:t>
      </w:r>
      <w:r/>
    </w:p>
    <w:p>
      <w:pPr>
        <w:pStyle w:val="920"/>
        <w:ind w:left="0" w:right="0" w:firstLine="0"/>
        <w:spacing w:before="0" w:after="180" w:line="312" w:lineRule="auto"/>
        <w:shd w:val="clear" w:color="ffffff"/>
        <w:rPr>
          <w:rFonts w:ascii="宋体" w:hAnsi="宋体" w:cs="宋体"/>
          <w:color w:val="auto"/>
          <w:sz w:val="3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五、开启</w:t>
      </w:r>
      <w:r/>
    </w:p>
    <w:p>
      <w:pPr>
        <w:ind w:left="0" w:right="0" w:firstLine="0"/>
        <w:spacing w:before="0" w:after="210" w:line="312" w:lineRule="auto"/>
        <w:shd w:val="clear" w:color="ffffff"/>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时间：202</w:t>
      </w:r>
      <w:r>
        <w:rPr>
          <w:rFonts w:hint="eastAsia" w:ascii="宋体" w:hAnsi="宋体" w:cs="宋体"/>
          <w:color w:val="auto"/>
          <w:sz w:val="24"/>
          <w:szCs w:val="22"/>
          <w:highlight w:val="none"/>
          <w:lang w:val="en-US" w:eastAsia="zh-CN"/>
        </w:rPr>
        <w:t xml:space="preserve">6</w:t>
      </w:r>
      <w:r>
        <w:rPr>
          <w:rFonts w:ascii="宋体" w:hAnsi="宋体" w:eastAsia="宋体" w:cs="宋体"/>
          <w:color w:val="auto"/>
          <w:sz w:val="24"/>
          <w:szCs w:val="22"/>
          <w:highlight w:val="none"/>
        </w:rPr>
        <w:t xml:space="preserve">-0</w:t>
      </w:r>
      <w:r>
        <w:rPr>
          <w:rFonts w:hint="eastAsia" w:ascii="宋体" w:hAnsi="宋体" w:cs="宋体"/>
          <w:color w:val="auto"/>
          <w:sz w:val="24"/>
          <w:szCs w:val="22"/>
          <w:highlight w:val="none"/>
          <w:lang w:val="en-US" w:eastAsia="zh-CN"/>
        </w:rPr>
        <w:t xml:space="preserve">6</w:t>
      </w:r>
      <w:r>
        <w:rPr>
          <w:rFonts w:ascii="宋体" w:hAnsi="宋体" w:eastAsia="宋体" w:cs="宋体"/>
          <w:color w:val="auto"/>
          <w:sz w:val="24"/>
          <w:szCs w:val="22"/>
          <w:highlight w:val="none"/>
        </w:rPr>
        <w:t xml:space="preserve">-</w:t>
      </w:r>
      <w:r>
        <w:rPr>
          <w:rFonts w:hint="eastAsia" w:ascii="宋体" w:hAnsi="宋体" w:cs="宋体"/>
          <w:color w:val="auto"/>
          <w:sz w:val="24"/>
          <w:szCs w:val="22"/>
          <w:highlight w:val="none"/>
          <w:lang w:val="en-US" w:eastAsia="zh-CN"/>
        </w:rPr>
        <w:t xml:space="preserve">11  14</w:t>
      </w:r>
      <w:r>
        <w:rPr>
          <w:rFonts w:ascii="宋体" w:hAnsi="宋体" w:eastAsia="宋体" w:cs="宋体"/>
          <w:color w:val="auto"/>
          <w:sz w:val="24"/>
          <w:szCs w:val="22"/>
          <w:highlight w:val="none"/>
        </w:rPr>
        <w:t xml:space="preserve">:00 （北京时间）</w:t>
      </w:r>
      <w:r/>
    </w:p>
    <w:p>
      <w:pPr>
        <w:ind w:left="0" w:right="0" w:firstLine="0"/>
        <w:spacing w:before="0" w:after="210" w:line="312" w:lineRule="auto"/>
        <w:shd w:val="clear" w:color="ffffff"/>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地点：“苏采云”政府采购交易系统网上开标大厅开标室 </w:t>
      </w:r>
      <w:r/>
    </w:p>
    <w:p>
      <w:pPr>
        <w:pStyle w:val="920"/>
        <w:ind w:left="0" w:right="0" w:firstLine="0"/>
        <w:spacing w:before="0" w:after="180" w:line="312" w:lineRule="auto"/>
        <w:shd w:val="clear" w:color="ffffff"/>
        <w:rPr>
          <w:rFonts w:ascii="宋体" w:hAnsi="宋体" w:cs="宋体"/>
          <w:color w:val="auto"/>
          <w:sz w:val="3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六、公告期限</w:t>
      </w:r>
      <w:r/>
    </w:p>
    <w:p>
      <w:pPr>
        <w:ind w:left="0" w:right="0" w:firstLine="0"/>
        <w:spacing w:before="0" w:after="210" w:line="312" w:lineRule="auto"/>
        <w:shd w:val="clear" w:color="ffffff"/>
        <w:rPr>
          <w:rFonts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自本公告发布之日起3个工作日。</w:t>
      </w:r>
      <w:r/>
    </w:p>
    <w:p>
      <w:pPr>
        <w:pStyle w:val="920"/>
        <w:ind w:left="0" w:right="0" w:firstLine="0"/>
        <w:spacing w:before="0" w:after="180" w:line="312" w:lineRule="auto"/>
        <w:shd w:val="clear" w:color="ffffff"/>
        <w:rPr>
          <w:rFonts w:ascii="宋体" w:hAnsi="宋体" w:cs="宋体"/>
          <w:color w:val="auto"/>
          <w:sz w:val="3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七、其他补充事宜</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1.本项目需要落实的政府采购政策：/。</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2.现场勘察及澄清：</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2.1采购人不组织现场勘察。   </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2.2有关本次采购的事项若存在变动或修改，采购代理机构将通过更正公告形式发布，因未能及时了解相关最新信息所引起的投标失误责任由供应商自负。</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3.本项目采用全流程电子化采购方式，请供应商认真学习</w:t>
      </w:r>
      <w:r>
        <w:rPr>
          <w:rFonts w:hint="eastAsia" w:ascii="宋体" w:hAnsi="宋体" w:eastAsia="宋体" w:cs="宋体"/>
          <w:color w:val="auto"/>
          <w:sz w:val="24"/>
          <w:szCs w:val="22"/>
          <w:highlight w:val="none"/>
        </w:rPr>
        <w:t xml:space="preserve">常州市政府采购网</w:t>
      </w:r>
      <w:r>
        <w:rPr>
          <w:rFonts w:ascii="宋体" w:hAnsi="宋体" w:eastAsia="宋体" w:cs="宋体"/>
          <w:color w:val="auto"/>
          <w:sz w:val="24"/>
          <w:szCs w:val="22"/>
          <w:highlight w:val="none"/>
        </w:rPr>
        <w:t xml:space="preserve">发布的相关操作手册，办理CA认证证书、进行政府采购一体化平台“苏采云”注册绑定，并认真核实数字认证证书情况确认是否符合本项目电子化采购流程要求。</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技术支持服务热线   0519-85588210</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CA认证证书办理（可邮寄）联系电话  0519-85588120</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3.1办理CA认证证书</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供应商登录</w:t>
      </w:r>
      <w:r>
        <w:rPr>
          <w:rFonts w:hint="eastAsia" w:ascii="宋体" w:hAnsi="宋体" w:eastAsia="宋体" w:cs="宋体"/>
          <w:color w:val="auto"/>
          <w:sz w:val="24"/>
          <w:szCs w:val="22"/>
          <w:highlight w:val="none"/>
        </w:rPr>
        <w:t xml:space="preserve">常州市政府采购网“下载中心”下载并查阅 “政府采购一体化平台“苏采云”（</w:t>
      </w:r>
      <w:r>
        <w:rPr>
          <w:rFonts w:hint="eastAsia" w:ascii="宋体" w:hAnsi="宋体" w:cs="宋体"/>
          <w:color w:val="auto"/>
          <w:sz w:val="24"/>
          <w:szCs w:val="22"/>
          <w:highlight w:val="none"/>
          <w:lang w:eastAsia="zh-CN"/>
        </w:rPr>
        <w:t xml:space="preserve">供应商</w:t>
      </w:r>
      <w:r>
        <w:rPr>
          <w:rFonts w:hint="eastAsia" w:ascii="宋体" w:hAnsi="宋体" w:eastAsia="宋体" w:cs="宋体"/>
          <w:color w:val="auto"/>
          <w:sz w:val="24"/>
          <w:szCs w:val="22"/>
          <w:highlight w:val="none"/>
        </w:rPr>
        <w:t xml:space="preserve">）国信CA证书办理指南”，按照程序要求办理</w:t>
      </w:r>
      <w:r>
        <w:rPr>
          <w:rFonts w:ascii="宋体" w:hAnsi="宋体" w:eastAsia="宋体" w:cs="宋体"/>
          <w:color w:val="auto"/>
          <w:sz w:val="24"/>
          <w:szCs w:val="22"/>
          <w:highlight w:val="none"/>
        </w:rPr>
        <w:t xml:space="preserve">。</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3.2注册</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供应商登录</w:t>
      </w:r>
      <w:r>
        <w:rPr>
          <w:rFonts w:hint="eastAsia" w:ascii="宋体" w:hAnsi="宋体" w:eastAsia="宋体" w:cs="宋体"/>
          <w:color w:val="auto"/>
          <w:sz w:val="24"/>
          <w:szCs w:val="22"/>
          <w:highlight w:val="none"/>
        </w:rPr>
        <w:t xml:space="preserve">常州市政府采购网“下载中心”-“政府采购一体化平台“苏采云”</w:t>
      </w:r>
      <w:r>
        <w:rPr>
          <w:rFonts w:hint="eastAsia" w:ascii="宋体" w:hAnsi="宋体" w:cs="宋体"/>
          <w:color w:val="auto"/>
          <w:sz w:val="24"/>
          <w:szCs w:val="22"/>
          <w:highlight w:val="none"/>
          <w:lang w:eastAsia="zh-CN"/>
        </w:rPr>
        <w:t xml:space="preserve">供应商</w:t>
      </w:r>
      <w:r>
        <w:rPr>
          <w:rFonts w:hint="eastAsia" w:ascii="宋体" w:hAnsi="宋体" w:eastAsia="宋体" w:cs="宋体"/>
          <w:color w:val="auto"/>
          <w:sz w:val="24"/>
          <w:szCs w:val="22"/>
          <w:highlight w:val="none"/>
        </w:rPr>
        <w:t xml:space="preserve">操作指南”下载相关操作手册、操作视频等，查阅后进行自助注册</w:t>
      </w:r>
      <w:r>
        <w:rPr>
          <w:rFonts w:ascii="宋体" w:hAnsi="宋体" w:eastAsia="宋体" w:cs="宋体"/>
          <w:color w:val="auto"/>
          <w:sz w:val="24"/>
          <w:szCs w:val="22"/>
          <w:highlight w:val="none"/>
        </w:rPr>
        <w:t xml:space="preserve">。</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3.3控件、客户端下载</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供应商登录</w:t>
      </w:r>
      <w:r>
        <w:rPr>
          <w:rFonts w:hint="eastAsia" w:ascii="宋体" w:hAnsi="宋体" w:eastAsia="宋体" w:cs="宋体"/>
          <w:color w:val="auto"/>
          <w:sz w:val="24"/>
          <w:highlight w:val="none"/>
        </w:rPr>
        <w:t xml:space="preserve">常州市政府采购网“下载中心”-“政府采购一体化平台“苏采云”</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客户端下载”下载相关控件和客户端</w:t>
      </w:r>
      <w:r>
        <w:rPr>
          <w:rFonts w:ascii="宋体" w:hAnsi="宋体" w:eastAsia="宋体" w:cs="宋体"/>
          <w:color w:val="auto"/>
          <w:sz w:val="24"/>
          <w:szCs w:val="22"/>
          <w:highlight w:val="none"/>
        </w:rPr>
        <w:t xml:space="preserve">。</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3.4获取电子磋商文件</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供应商持CA数字认证证书登录政府采购一体化平台“苏采云”获取电子磋商文件。未在规定期限内通过政府采购一体化平台“苏采云”获取磋商文件的响应无效。</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3.5编制电子响应文件</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3.6提交电子响应文件</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供应商应于响应截止时间前在政府采购一体化平台“苏采云”提交电子响应文件，上传电子响应文件过程中请保持与互联网的连接畅通。</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3.7电子开标</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供应商使用CA认证证书登录政府采购一体化平台“苏采云”进行电子化不见面开标。</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3.8注意事项</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4.关于常州市中小企业政府采购信用融资：</w:t>
      </w:r>
      <w:r/>
    </w:p>
    <w:p>
      <w:pPr>
        <w:ind w:left="0" w:right="0" w:firstLine="0"/>
        <w:spacing w:before="0" w:after="280" w:line="312" w:lineRule="auto"/>
        <w:rPr>
          <w:rFonts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20"/>
        <w:ind w:left="0" w:right="0" w:firstLine="0"/>
        <w:spacing w:before="0" w:after="180" w:line="312" w:lineRule="auto"/>
        <w:shd w:val="clear" w:color="ffffff"/>
        <w:rPr>
          <w:rFonts w:ascii="宋体" w:hAnsi="宋体" w:cs="宋体"/>
          <w:color w:val="auto"/>
          <w:sz w:val="3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2"/>
          <w:highlight w:val="none"/>
        </w:rPr>
        <w:t xml:space="preserve">八、凡对本次采购提出询问，请按以下方式联系。</w:t>
      </w:r>
      <w:r/>
    </w:p>
    <w:p>
      <w:pPr>
        <w:ind w:left="0" w:right="0" w:firstLine="0"/>
        <w:spacing w:before="0" w:after="280" w:line="240" w:lineRule="auto"/>
        <w:shd w:val="clear" w:color="auto"/>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1.采购人信息</w:t>
      </w:r>
      <w:r/>
    </w:p>
    <w:p>
      <w:pPr>
        <w:ind w:left="0" w:right="0" w:firstLine="0"/>
        <w:spacing w:before="0" w:after="280" w:line="240" w:lineRule="auto"/>
        <w:rPr>
          <w:rFonts w:hint="default" w:ascii="宋体" w:hAnsi="宋体" w:eastAsia="宋体" w:cs="宋体"/>
          <w:color w:val="auto"/>
          <w:sz w:val="24"/>
          <w:szCs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单位名称：</w:t>
      </w:r>
      <w:r>
        <w:rPr>
          <w:rFonts w:hint="eastAsia" w:ascii="宋体" w:hAnsi="宋体" w:cs="宋体"/>
          <w:color w:val="auto"/>
          <w:sz w:val="24"/>
          <w:szCs w:val="22"/>
          <w:highlight w:val="none"/>
          <w:lang w:eastAsia="zh-CN"/>
        </w:rPr>
        <w:t xml:space="preserve">常州市武进区横山桥镇人民政府</w:t>
      </w:r>
      <w:r/>
    </w:p>
    <w:p>
      <w:pPr>
        <w:ind w:firstLine="0"/>
        <w:jc w:val="left"/>
        <w:spacing w:after="280" w:line="240" w:lineRule="auto"/>
        <w:rPr>
          <w:rFonts w:hint="default"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单位地址：</w:t>
      </w:r>
      <w:r>
        <w:rPr>
          <w:rFonts w:hint="eastAsia" w:ascii="宋体" w:hAnsi="宋体" w:eastAsia="宋体" w:cs="宋体"/>
          <w:color w:val="auto"/>
          <w:sz w:val="24"/>
          <w:highlight w:val="none"/>
        </w:rPr>
        <w:t xml:space="preserve">常州市</w:t>
      </w:r>
      <w:r>
        <w:rPr>
          <w:rFonts w:hint="eastAsia" w:ascii="宋体" w:hAnsi="宋体" w:cs="宋体"/>
          <w:color w:val="auto"/>
          <w:sz w:val="24"/>
          <w:highlight w:val="none"/>
          <w:lang w:val="en-US" w:eastAsia="zh-CN"/>
        </w:rPr>
        <w:t xml:space="preserve">经开区（</w:t>
      </w:r>
      <w:r>
        <w:rPr>
          <w:rFonts w:hint="eastAsia" w:ascii="宋体" w:hAnsi="宋体" w:eastAsia="宋体" w:cs="宋体"/>
          <w:color w:val="auto"/>
          <w:sz w:val="24"/>
          <w:highlight w:val="none"/>
        </w:rPr>
        <w:t xml:space="preserve">武进区</w:t>
      </w:r>
      <w:r>
        <w:rPr>
          <w:rFonts w:hint="eastAsia" w:ascii="宋体" w:hAnsi="宋体" w:cs="宋体"/>
          <w:color w:val="auto"/>
          <w:sz w:val="24"/>
          <w:highlight w:val="none"/>
          <w:lang w:val="en-US" w:eastAsia="zh-CN"/>
        </w:rPr>
        <w:t xml:space="preserve">）横山桥镇华喜路1号</w:t>
      </w:r>
      <w:r/>
    </w:p>
    <w:p>
      <w:pPr>
        <w:ind w:left="0" w:right="0" w:firstLine="0"/>
        <w:spacing w:before="0" w:after="280" w:line="240" w:lineRule="auto"/>
        <w:rPr>
          <w:rFonts w:hint="default"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2"/>
          <w:highlight w:val="none"/>
        </w:rPr>
        <w:t xml:space="preserve">联系方式</w:t>
      </w:r>
      <w:r>
        <w:rPr>
          <w:rFonts w:hint="default" w:ascii="宋体" w:hAnsi="宋体" w:eastAsia="宋体" w:cs="宋体"/>
          <w:color w:val="auto"/>
          <w:sz w:val="24"/>
          <w:szCs w:val="22"/>
          <w:highlight w:val="none"/>
          <w:lang w:eastAsia="zh-CN"/>
        </w:rPr>
        <w:t xml:space="preserve">：</w:t>
      </w:r>
      <w:r>
        <w:rPr>
          <w:rFonts w:hint="eastAsia" w:ascii="宋体" w:hAnsi="宋体" w:cs="宋体"/>
          <w:color w:val="auto"/>
          <w:sz w:val="24"/>
          <w:highlight w:val="none"/>
        </w:rPr>
        <w:t xml:space="preserve">崔先生</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0519-</w:t>
      </w:r>
      <w:r>
        <w:rPr>
          <w:rFonts w:hint="eastAsia" w:ascii="宋体" w:hAnsi="宋体" w:cs="宋体"/>
          <w:color w:val="auto"/>
          <w:sz w:val="24"/>
          <w:highlight w:val="none"/>
          <w:lang w:val="en-US" w:eastAsia="zh-CN"/>
        </w:rPr>
        <w:t xml:space="preserve">88808393</w:t>
      </w:r>
      <w:r/>
    </w:p>
    <w:p>
      <w:pPr>
        <w:ind w:left="0" w:right="0" w:firstLine="0"/>
        <w:spacing w:before="0" w:after="280" w:line="240" w:lineRule="auto"/>
        <w:shd w:val="clear" w:color="auto"/>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2.采购代理机构信息（如有）</w:t>
      </w:r>
      <w:r/>
    </w:p>
    <w:p>
      <w:pPr>
        <w:ind w:left="0" w:right="0" w:firstLine="0"/>
        <w:spacing w:before="0" w:after="280" w:line="240" w:lineRule="auto"/>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单位名称：常州中宇建设工程管理有限公司</w:t>
      </w:r>
      <w:r/>
    </w:p>
    <w:p>
      <w:pPr>
        <w:ind w:left="0" w:right="0" w:firstLine="0"/>
        <w:spacing w:before="0" w:after="280" w:line="240" w:lineRule="auto"/>
        <w:rPr>
          <w:rFonts w:hint="default" w:ascii="宋体" w:hAnsi="宋体" w:eastAsia="宋体" w:cs="宋体"/>
          <w:b w:val="0"/>
          <w:bCs w:val="0"/>
          <w:i w:val="0"/>
          <w:iCs w:val="0"/>
          <w:color w:val="auto"/>
          <w:spacing w:val="0"/>
          <w:sz w:val="24"/>
          <w:szCs w:val="22"/>
          <w:highlight w:val="none"/>
          <w:u w:val="none"/>
          <w:vertAlign w:val="baseli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单位地址：常州市新北区汉江路</w:t>
      </w:r>
      <w:r>
        <w:rPr>
          <w:rFonts w:hint="eastAsia" w:ascii="宋体" w:hAnsi="宋体" w:eastAsia="宋体" w:cs="宋体"/>
          <w:color w:val="auto"/>
          <w:sz w:val="24"/>
          <w:szCs w:val="22"/>
          <w:highlight w:val="none"/>
        </w:rPr>
        <w:t xml:space="preserve">338号南门1栋5楼常州中宇招标中心</w:t>
      </w:r>
      <w:r/>
    </w:p>
    <w:p>
      <w:pPr>
        <w:ind w:left="0" w:right="0" w:firstLine="0"/>
        <w:spacing w:before="0" w:after="280" w:line="240" w:lineRule="auto"/>
        <w:rPr>
          <w:rFonts w:hint="default"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项目联系人：</w:t>
      </w:r>
      <w:r>
        <w:rPr>
          <w:rFonts w:hint="eastAsia" w:ascii="宋体" w:hAnsi="宋体" w:cs="宋体"/>
          <w:color w:val="auto"/>
          <w:sz w:val="24"/>
          <w:highlight w:val="none"/>
          <w:lang w:val="en-US" w:eastAsia="zh-CN"/>
        </w:rPr>
        <w:t xml:space="preserve">徐女士</w:t>
      </w:r>
      <w:r/>
    </w:p>
    <w:p>
      <w:pPr>
        <w:ind w:left="0" w:right="0" w:firstLine="0"/>
        <w:spacing w:before="0" w:after="280" w:line="240" w:lineRule="auto"/>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联系电话：</w:t>
      </w:r>
      <w:r>
        <w:rPr>
          <w:rFonts w:hint="default" w:ascii="宋体" w:hAnsi="宋体" w:eastAsia="宋体" w:cs="宋体"/>
          <w:color w:val="auto"/>
          <w:sz w:val="24"/>
          <w:szCs w:val="22"/>
          <w:highlight w:val="none"/>
        </w:rPr>
        <w:t xml:space="preserve">0519-85782855</w:t>
      </w:r>
      <w:r/>
    </w:p>
    <w:p>
      <w:pPr>
        <w:ind w:left="0" w:right="0" w:firstLine="0"/>
        <w:spacing w:before="0" w:after="280" w:line="240" w:lineRule="auto"/>
        <w:shd w:val="clear" w:color="auto"/>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3.项目联系方式</w:t>
      </w:r>
      <w:r/>
    </w:p>
    <w:p>
      <w:pPr>
        <w:ind w:firstLine="0"/>
        <w:spacing w:after="280" w:line="240" w:lineRule="auto"/>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项目联系人：</w:t>
      </w:r>
      <w:r>
        <w:rPr>
          <w:rFonts w:hint="eastAsia" w:ascii="宋体" w:hAnsi="宋体" w:cs="宋体"/>
          <w:color w:val="auto"/>
          <w:sz w:val="24"/>
          <w:highlight w:val="none"/>
          <w:lang w:val="en-US" w:eastAsia="zh-CN"/>
        </w:rPr>
        <w:t xml:space="preserve">徐女士</w:t>
      </w:r>
      <w:r/>
    </w:p>
    <w:p>
      <w:pPr>
        <w:ind w:firstLine="0"/>
        <w:spacing w:after="280" w:line="240" w:lineRule="auto"/>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2"/>
          <w:highlight w:val="none"/>
        </w:rPr>
        <w:t xml:space="preserve">电    话：</w:t>
      </w:r>
      <w:r>
        <w:rPr>
          <w:rFonts w:hint="default" w:ascii="宋体" w:hAnsi="宋体" w:eastAsia="宋体" w:cs="宋体"/>
          <w:color w:val="auto"/>
          <w:sz w:val="24"/>
          <w:szCs w:val="22"/>
          <w:highlight w:val="none"/>
          <w:lang w:eastAsia="zh-CN"/>
        </w:rPr>
        <w:t xml:space="preserve">0519-85782055</w:t>
      </w:r>
      <w:r>
        <w:rPr>
          <w:rFonts w:ascii="宋体" w:hAnsi="宋体" w:eastAsia="宋体" w:cs="宋体"/>
          <w:color w:val="auto"/>
          <w:sz w:val="24"/>
          <w:szCs w:val="22"/>
          <w:highlight w:val="none"/>
        </w:rPr>
        <w:t xml:space="preserve"> </w:t>
      </w:r>
      <w:r/>
    </w:p>
    <w:p>
      <w:pPr>
        <w:jc w:val="center"/>
        <w:spacing w:line="360" w:lineRule="auto"/>
        <w:rPr>
          <w:b/>
          <w:color w:val="auto"/>
          <w:sz w:val="32"/>
          <w:szCs w:val="32"/>
          <w:highlight w:val="none"/>
        </w:rPr>
        <w:outlineLvl w:val="0"/>
      </w:pPr>
      <w:r/>
      <w:bookmarkStart w:id="6" w:name="_Toc18300"/>
      <w:r>
        <w:rPr>
          <w:rFonts w:hint="eastAsia"/>
          <w:b/>
          <w:color w:val="auto"/>
          <w:sz w:val="36"/>
          <w:szCs w:val="36"/>
          <w:highlight w:val="none"/>
          <w:lang w:val="en-US" w:eastAsia="zh-CN"/>
        </w:rPr>
        <w:br w:type="page" w:clear="all"/>
      </w:r>
      <w:r>
        <w:rPr>
          <w:b/>
          <w:color w:val="auto"/>
          <w:sz w:val="36"/>
          <w:szCs w:val="36"/>
          <w:highlight w:val="none"/>
        </w:rPr>
        <w:t xml:space="preserve">第二章   供应商须知</w:t>
      </w:r>
      <w:bookmarkEnd w:id="6"/>
      <w:r/>
      <w:r/>
    </w:p>
    <w:p>
      <w:pPr>
        <w:pStyle w:val="1161"/>
        <w:spacing w:before="0" w:line="360" w:lineRule="auto"/>
        <w:tabs>
          <w:tab w:val="center" w:pos="4592" w:leader="none"/>
          <w:tab w:val="left" w:pos="7860" w:leader="none"/>
        </w:tabs>
        <w:rPr>
          <w:rFonts w:ascii="Times New Roman" w:hAnsi="Times New Roman" w:eastAsia="宋体"/>
          <w:b w:val="0"/>
          <w:color w:val="auto"/>
          <w:sz w:val="28"/>
          <w:highlight w:val="none"/>
        </w:rPr>
      </w:pPr>
      <w:r/>
      <w:bookmarkStart w:id="7" w:name="_Toc150774724"/>
      <w:r/>
      <w:bookmarkStart w:id="8" w:name="_Toc127151519"/>
      <w:r/>
      <w:bookmarkStart w:id="9" w:name="_Toc151193833"/>
      <w:r/>
      <w:bookmarkStart w:id="10" w:name="_Toc142311021"/>
      <w:r/>
      <w:bookmarkStart w:id="11" w:name="_Toc150774619"/>
      <w:r/>
      <w:bookmarkStart w:id="12" w:name="_Toc127151720"/>
      <w:r/>
      <w:bookmarkStart w:id="13" w:name="_Toc226337215"/>
      <w:r/>
      <w:bookmarkStart w:id="14" w:name="_Toc164229214"/>
      <w:r/>
      <w:bookmarkStart w:id="15" w:name="_Toc151193617"/>
      <w:r/>
      <w:bookmarkStart w:id="16" w:name="_Toc520356144"/>
      <w:r/>
      <w:bookmarkStart w:id="17" w:name="_Toc149720812"/>
      <w:r/>
      <w:bookmarkStart w:id="18" w:name="_Toc150480757"/>
      <w:r/>
      <w:bookmarkStart w:id="19" w:name="_Toc226965792"/>
      <w:r/>
      <w:bookmarkStart w:id="20" w:name="_Toc127161433"/>
      <w:r/>
      <w:bookmarkStart w:id="21" w:name="_Toc164351613"/>
      <w:r/>
      <w:bookmarkStart w:id="22" w:name="_Toc226309763"/>
      <w:r/>
      <w:bookmarkStart w:id="23" w:name="_Toc164608633"/>
      <w:r/>
      <w:bookmarkStart w:id="24" w:name="_Toc164608788"/>
      <w:r/>
      <w:bookmarkStart w:id="25" w:name="_Toc151190146"/>
      <w:r/>
      <w:bookmarkStart w:id="26" w:name="_Toc151193689"/>
      <w:r/>
      <w:bookmarkStart w:id="27" w:name="_Toc164229360"/>
      <w:r/>
      <w:bookmarkStart w:id="28" w:name="_Toc195842884"/>
      <w:r/>
      <w:bookmarkStart w:id="29" w:name="_Toc151193907"/>
      <w:r/>
      <w:bookmarkStart w:id="30" w:name="_Toc226965709"/>
      <w:r/>
      <w:bookmarkStart w:id="31" w:name="_Toc151193761"/>
      <w:r/>
      <w:bookmarkStart w:id="32" w:name="_Toc150509270"/>
      <w:r>
        <w:rPr>
          <w:rFonts w:ascii="Times New Roman" w:hAnsi="Times New Roman" w:eastAsia="宋体"/>
          <w:color w:val="auto"/>
          <w:sz w:val="28"/>
          <w:highlight w:val="none"/>
        </w:rPr>
        <w:t xml:space="preserve">供应商须知资料表</w:t>
      </w:r>
      <w:r/>
    </w:p>
    <w:p>
      <w:pPr>
        <w:jc w:val="center"/>
        <w:rPr>
          <w:b/>
          <w:color w:val="auto"/>
          <w:sz w:val="28"/>
          <w:szCs w:val="28"/>
          <w:highlight w:val="none"/>
        </w:rPr>
      </w:pPr>
      <w:r>
        <w:rPr>
          <w:b/>
          <w:color w:val="auto"/>
          <w:sz w:val="28"/>
          <w:szCs w:val="28"/>
          <w:highlight w:val="none"/>
        </w:rPr>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本表是对供应商须知的具体补充和修改，如有矛盾，均以本资料表为准。标记“</w:t>
      </w:r>
      <w:r>
        <w:rPr>
          <w:rFonts w:hint="eastAsia" w:ascii="宋体" w:hAnsi="宋体" w:cs="宋体"/>
          <w:color w:val="auto"/>
          <w:highlight w:val="none"/>
        </w:rPr>
        <w:t xml:space="preserve">■</w:t>
      </w:r>
      <w:r>
        <w:rPr>
          <w:color w:val="auto"/>
          <w:sz w:val="24"/>
          <w:highlight w:val="none"/>
        </w:rPr>
        <w:t xml:space="preserve">”的选项意为适用于本项目，标记“</w:t>
      </w:r>
      <w:r>
        <w:rPr>
          <w:rFonts w:hint="eastAsia"/>
          <w:color w:val="auto"/>
          <w:sz w:val="24"/>
          <w:highlight w:val="none"/>
        </w:rPr>
        <w:t xml:space="preserve">□</w:t>
      </w:r>
      <w:r>
        <w:rPr>
          <w:color w:val="auto"/>
          <w:sz w:val="24"/>
          <w:highlight w:val="none"/>
        </w:rPr>
        <w:t xml:space="preserve">”的选项意为不适用于本项目。</w:t>
      </w:r>
      <w:r/>
    </w:p>
    <w:tbl>
      <w:tblPr>
        <w:tblStyle w:val="929"/>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253"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20"/>
        </w:trPr>
        <w:tc>
          <w:tcPr>
            <w:tcW w:w="988" w:type="dxa"/>
            <w:vAlign w:val="center"/>
            <w:textDirection w:val="lrTb"/>
            <w:noWrap w:val="false"/>
          </w:tcPr>
          <w:p>
            <w:pPr>
              <w:pStyle w:val="1197"/>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2.2</w:t>
            </w:r>
            <w:r/>
          </w:p>
        </w:tc>
        <w:tc>
          <w:tcPr>
            <w:tcW w:w="1701"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7253" w:type="dxa"/>
            <w:vAlign w:val="center"/>
            <w:textDirection w:val="lrTb"/>
            <w:noWrap w:val="false"/>
          </w:tcPr>
          <w:p>
            <w:pPr>
              <w:jc w:val="left"/>
              <w:rPr>
                <w:color w:val="auto"/>
                <w:sz w:val="24"/>
                <w:highlight w:val="none"/>
              </w:rPr>
            </w:pPr>
            <w:r>
              <w:rPr>
                <w:color w:val="auto"/>
                <w:sz w:val="24"/>
                <w:highlight w:val="none"/>
              </w:rPr>
              <w:t xml:space="preserve">项目属性：</w:t>
            </w:r>
            <w:r/>
          </w:p>
          <w:p>
            <w:pPr>
              <w:jc w:val="left"/>
              <w:rPr>
                <w:color w:val="auto"/>
                <w:sz w:val="24"/>
                <w:highlight w:val="none"/>
              </w:rPr>
            </w:pPr>
            <w:r>
              <w:rPr>
                <w:rFonts w:hint="eastAsia" w:ascii="宋体" w:hAnsi="宋体" w:cs="宋体"/>
                <w:color w:val="auto"/>
                <w:highlight w:val="none"/>
              </w:rPr>
              <w:t xml:space="preserve">■</w:t>
            </w:r>
            <w:r>
              <w:rPr>
                <w:color w:val="auto"/>
                <w:sz w:val="24"/>
                <w:highlight w:val="none"/>
              </w:rPr>
              <w:t xml:space="preserve">服务</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货物</w:t>
            </w:r>
            <w:r/>
          </w:p>
          <w:p>
            <w:pPr>
              <w:jc w:val="left"/>
              <w:rPr>
                <w:color w:val="auto"/>
                <w:sz w:val="24"/>
                <w:highlight w:val="none"/>
                <w:u w:val="single"/>
              </w:rPr>
            </w:pPr>
            <w:r>
              <w:rPr>
                <w:rFonts w:hint="eastAsia"/>
                <w:color w:val="auto"/>
                <w:sz w:val="24"/>
                <w:highlight w:val="none"/>
              </w:rPr>
              <w:t xml:space="preserve">□工程</w:t>
            </w:r>
            <w:r/>
          </w:p>
        </w:tc>
      </w:tr>
      <w:tr>
        <w:trPr>
          <w:jc w:val="center"/>
          <w:trHeight w:val="20"/>
        </w:trPr>
        <w:tc>
          <w:tcPr>
            <w:tcW w:w="988" w:type="dxa"/>
            <w:vAlign w:val="center"/>
            <w:textDirection w:val="lrTb"/>
            <w:noWrap w:val="false"/>
          </w:tcPr>
          <w:p>
            <w:pPr>
              <w:pStyle w:val="1197"/>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2.3</w:t>
            </w:r>
            <w:r/>
          </w:p>
        </w:tc>
        <w:tc>
          <w:tcPr>
            <w:tcW w:w="1701" w:type="dxa"/>
            <w:vAlign w:val="center"/>
            <w:textDirection w:val="lrTb"/>
            <w:noWrap w:val="false"/>
          </w:tcPr>
          <w:p>
            <w:pPr>
              <w:jc w:val="center"/>
              <w:rPr>
                <w:color w:val="auto"/>
                <w:sz w:val="24"/>
                <w:highlight w:val="none"/>
              </w:rPr>
            </w:pPr>
            <w:r>
              <w:rPr>
                <w:color w:val="auto"/>
                <w:sz w:val="24"/>
                <w:highlight w:val="none"/>
              </w:rPr>
              <w:t xml:space="preserve">科研仪器设备</w:t>
            </w:r>
            <w:r/>
          </w:p>
        </w:tc>
        <w:tc>
          <w:tcPr>
            <w:tcW w:w="7253" w:type="dxa"/>
            <w:vAlign w:val="center"/>
            <w:textDirection w:val="lrTb"/>
            <w:noWrap w:val="false"/>
          </w:tcPr>
          <w:p>
            <w:pPr>
              <w:jc w:val="left"/>
              <w:rPr>
                <w:color w:val="auto"/>
                <w:sz w:val="24"/>
                <w:highlight w:val="none"/>
              </w:rPr>
            </w:pPr>
            <w:r>
              <w:rPr>
                <w:color w:val="auto"/>
                <w:sz w:val="24"/>
                <w:highlight w:val="none"/>
              </w:rPr>
              <w:t xml:space="preserve">是否属于科研仪器设备采购项目：</w:t>
            </w:r>
            <w:r/>
          </w:p>
          <w:p>
            <w:pPr>
              <w:jc w:val="left"/>
              <w:rPr>
                <w:color w:val="auto"/>
                <w:sz w:val="24"/>
                <w:highlight w:val="none"/>
              </w:rPr>
            </w:pPr>
            <w:r>
              <w:rPr>
                <w:rFonts w:hint="eastAsia"/>
                <w:color w:val="auto"/>
                <w:sz w:val="24"/>
                <w:highlight w:val="none"/>
                <w:lang w:eastAsia="zh-CN"/>
              </w:rPr>
              <w:t xml:space="preserve">□</w:t>
            </w:r>
            <w:r>
              <w:rPr>
                <w:color w:val="auto"/>
                <w:sz w:val="24"/>
                <w:highlight w:val="none"/>
              </w:rPr>
              <w:t xml:space="preserve">是</w:t>
            </w:r>
            <w:r/>
          </w:p>
          <w:p>
            <w:pPr>
              <w:jc w:val="left"/>
              <w:rPr>
                <w:color w:val="auto"/>
                <w:sz w:val="24"/>
                <w:highlight w:val="none"/>
              </w:rPr>
            </w:pPr>
            <w:r>
              <w:rPr>
                <w:rFonts w:hint="eastAsia" w:ascii="宋体" w:hAnsi="宋体" w:cs="宋体"/>
                <w:color w:val="auto"/>
                <w:highlight w:val="none"/>
              </w:rPr>
              <w:t xml:space="preserve">■</w:t>
            </w:r>
            <w:r>
              <w:rPr>
                <w:color w:val="auto"/>
                <w:sz w:val="24"/>
                <w:highlight w:val="none"/>
              </w:rPr>
              <w:t xml:space="preserve">否</w:t>
            </w:r>
            <w:r/>
          </w:p>
        </w:tc>
      </w:tr>
      <w:tr>
        <w:trPr>
          <w:jc w:val="center"/>
          <w:trHeight w:val="20"/>
        </w:trPr>
        <w:tc>
          <w:tcPr>
            <w:tcW w:w="988" w:type="dxa"/>
            <w:vAlign w:val="center"/>
            <w:vMerge w:val="restart"/>
            <w:textDirection w:val="lrTb"/>
            <w:noWrap w:val="false"/>
          </w:tcPr>
          <w:p>
            <w:pPr>
              <w:pStyle w:val="1197"/>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7253" w:type="dxa"/>
            <w:vAlign w:val="center"/>
            <w:textDirection w:val="lrTb"/>
            <w:noWrap w:val="false"/>
          </w:tcPr>
          <w:p>
            <w:pPr>
              <w:jc w:val="left"/>
              <w:rPr>
                <w:color w:val="auto"/>
                <w:sz w:val="24"/>
                <w:highlight w:val="none"/>
              </w:rPr>
            </w:pPr>
            <w:r>
              <w:rPr>
                <w:rFonts w:hint="eastAsia" w:ascii="宋体" w:hAnsi="宋体" w:cs="宋体"/>
                <w:color w:val="auto"/>
                <w:highlight w:val="none"/>
              </w:rPr>
              <w:t xml:space="preserve">■</w:t>
            </w:r>
            <w:r>
              <w:rPr>
                <w:color w:val="auto"/>
                <w:sz w:val="24"/>
                <w:highlight w:val="none"/>
              </w:rPr>
              <w:t xml:space="preserve">不组织</w:t>
            </w:r>
            <w:r/>
          </w:p>
          <w:p>
            <w:pPr>
              <w:jc w:val="left"/>
              <w:rPr>
                <w:bCs/>
                <w:color w:val="auto"/>
                <w:sz w:val="24"/>
                <w:highlight w:val="none"/>
              </w:rPr>
            </w:pPr>
            <w:r>
              <w:rPr>
                <w:rFonts w:hint="eastAsia"/>
                <w:color w:val="auto"/>
                <w:sz w:val="24"/>
                <w:highlight w:val="none"/>
                <w:lang w:eastAsia="zh-CN"/>
              </w:rPr>
              <w:t xml:space="preserve">□</w:t>
            </w:r>
            <w:r>
              <w:rPr>
                <w:color w:val="auto"/>
                <w:sz w:val="24"/>
                <w:highlight w:val="none"/>
              </w:rPr>
              <w:t xml:space="preserve">组织，考察时间：_</w:t>
            </w:r>
            <w:r>
              <w:rPr>
                <w:rFonts w:hint="eastAsia"/>
                <w:color w:val="auto"/>
                <w:sz w:val="24"/>
                <w:highlight w:val="none"/>
              </w:rPr>
              <w:t xml:space="preserve">/</w:t>
            </w:r>
            <w:r>
              <w:rPr>
                <w:color w:val="auto"/>
                <w:sz w:val="24"/>
                <w:highlight w:val="none"/>
              </w:rPr>
              <w:t xml:space="preserve">_年_</w:t>
            </w:r>
            <w:r>
              <w:rPr>
                <w:rFonts w:hint="eastAsia"/>
                <w:color w:val="auto"/>
                <w:sz w:val="24"/>
                <w:highlight w:val="none"/>
              </w:rPr>
              <w:t xml:space="preserve">/</w:t>
            </w:r>
            <w:r>
              <w:rPr>
                <w:color w:val="auto"/>
                <w:sz w:val="24"/>
                <w:highlight w:val="none"/>
              </w:rPr>
              <w:t xml:space="preserve">__月_</w:t>
            </w:r>
            <w:r>
              <w:rPr>
                <w:rFonts w:hint="eastAsia"/>
                <w:color w:val="auto"/>
                <w:sz w:val="24"/>
                <w:highlight w:val="none"/>
              </w:rPr>
              <w:t xml:space="preserve">/</w:t>
            </w:r>
            <w:r>
              <w:rPr>
                <w:color w:val="auto"/>
                <w:sz w:val="24"/>
                <w:highlight w:val="none"/>
              </w:rPr>
              <w:t xml:space="preserve">__日__</w:t>
            </w:r>
            <w:r>
              <w:rPr>
                <w:rFonts w:hint="eastAsia"/>
                <w:color w:val="auto"/>
                <w:sz w:val="24"/>
                <w:highlight w:val="none"/>
              </w:rPr>
              <w:t xml:space="preserve">/</w:t>
            </w:r>
            <w:r>
              <w:rPr>
                <w:color w:val="auto"/>
                <w:sz w:val="24"/>
                <w:highlight w:val="none"/>
              </w:rPr>
              <w:t xml:space="preserve">_点__</w:t>
            </w:r>
            <w:r>
              <w:rPr>
                <w:rFonts w:hint="eastAsia"/>
                <w:color w:val="auto"/>
                <w:sz w:val="24"/>
                <w:highlight w:val="none"/>
              </w:rPr>
              <w:t xml:space="preserve">/</w:t>
            </w:r>
            <w:r>
              <w:rPr>
                <w:color w:val="auto"/>
                <w:sz w:val="24"/>
                <w:highlight w:val="none"/>
              </w:rPr>
              <w:t xml:space="preserve">_分</w:t>
            </w:r>
            <w:r/>
          </w:p>
          <w:p>
            <w:pPr>
              <w:pStyle w:val="1197"/>
              <w:rPr>
                <w:rFonts w:hint="default" w:ascii="Times New Roman" w:hAnsi="Times New Roman"/>
                <w:color w:val="auto"/>
                <w:sz w:val="24"/>
                <w:highlight w:val="none"/>
              </w:rPr>
            </w:pPr>
            <w:r>
              <w:rPr>
                <w:rFonts w:ascii="Times New Roman" w:hAnsi="Times New Roman"/>
                <w:color w:val="auto"/>
                <w:sz w:val="24"/>
                <w:highlight w:val="none"/>
              </w:rPr>
              <w:t xml:space="preserve">考察地点：__/_________。</w:t>
            </w:r>
            <w:r/>
          </w:p>
          <w:p>
            <w:pPr>
              <w:pStyle w:val="1197"/>
              <w:rPr>
                <w:rFonts w:hint="default" w:ascii="Times New Roman" w:hAnsi="Times New Roman"/>
                <w:color w:val="auto"/>
                <w:sz w:val="24"/>
                <w:highlight w:val="none"/>
              </w:rPr>
            </w:pPr>
            <w:r>
              <w:rPr>
                <w:color w:val="auto"/>
                <w:sz w:val="24"/>
                <w:highlight w:val="none"/>
              </w:rPr>
              <w:t xml:space="preserve">供应商按上述时间、地点对现场和周围环境进行现场考察，以获取有关编制响应文件和签署合同所需的各项资料；熟悉项目</w:t>
            </w:r>
            <w:r>
              <w:rPr>
                <w:rFonts w:hint="eastAsia"/>
                <w:color w:val="auto"/>
                <w:sz w:val="24"/>
                <w:highlight w:val="none"/>
                <w:lang w:eastAsia="zh-CN"/>
              </w:rPr>
              <w:t xml:space="preserve">实施</w:t>
            </w:r>
            <w:r>
              <w:rPr>
                <w:color w:val="auto"/>
                <w:sz w:val="24"/>
                <w:highlight w:val="none"/>
              </w:rPr>
              <w:t xml:space="preserve">区域内的情况及周围环境，了解一切可能影响投标方案及报价的资料，承担踏勘现场的责任和风险；供应商一旦中标，不得以不完全了解</w:t>
            </w:r>
            <w:r>
              <w:rPr>
                <w:rFonts w:hint="eastAsia"/>
                <w:color w:val="auto"/>
                <w:sz w:val="24"/>
                <w:highlight w:val="none"/>
                <w:lang w:eastAsia="zh-CN"/>
              </w:rPr>
              <w:t xml:space="preserve">实施</w:t>
            </w:r>
            <w:r>
              <w:rPr>
                <w:color w:val="auto"/>
                <w:sz w:val="24"/>
                <w:highlight w:val="none"/>
              </w:rPr>
              <w:t xml:space="preserve">现场及周围环境情况为借口，提出额外补偿或延长工期的要求；供应商必须承担踏勘现场的安全责任，并承担一切费用。</w:t>
            </w:r>
            <w:r/>
          </w:p>
        </w:tc>
      </w:tr>
      <w:tr>
        <w:trPr>
          <w:jc w:val="center"/>
          <w:trHeight w:val="20"/>
        </w:trPr>
        <w:tc>
          <w:tcPr>
            <w:tcW w:w="988" w:type="dxa"/>
            <w:vAlign w:val="center"/>
            <w:vMerge w:val="continue"/>
            <w:textDirection w:val="lrTb"/>
            <w:noWrap w:val="false"/>
          </w:tcPr>
          <w:p>
            <w:pPr>
              <w:pStyle w:val="1197"/>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r>
            <w:r/>
          </w:p>
        </w:tc>
        <w:tc>
          <w:tcPr>
            <w:tcW w:w="1701" w:type="dxa"/>
            <w:vAlign w:val="center"/>
            <w:textDirection w:val="lrTb"/>
            <w:noWrap w:val="false"/>
          </w:tcPr>
          <w:p>
            <w:pPr>
              <w:jc w:val="center"/>
              <w:rPr>
                <w:color w:val="auto"/>
                <w:sz w:val="24"/>
                <w:highlight w:val="none"/>
              </w:rPr>
            </w:pPr>
            <w:r>
              <w:rPr>
                <w:color w:val="auto"/>
                <w:sz w:val="24"/>
                <w:highlight w:val="none"/>
              </w:rPr>
              <w:t xml:space="preserve">磋商前答疑会</w:t>
            </w:r>
            <w:r/>
          </w:p>
        </w:tc>
        <w:tc>
          <w:tcPr>
            <w:tcW w:w="7253" w:type="dxa"/>
            <w:vAlign w:val="center"/>
            <w:textDirection w:val="lrTb"/>
            <w:noWrap w:val="false"/>
          </w:tcPr>
          <w:p>
            <w:pPr>
              <w:jc w:val="left"/>
              <w:rPr>
                <w:color w:val="auto"/>
                <w:sz w:val="24"/>
                <w:highlight w:val="none"/>
              </w:rPr>
            </w:pPr>
            <w:r>
              <w:rPr>
                <w:rFonts w:hint="eastAsia" w:ascii="宋体" w:hAnsi="宋体" w:cs="宋体"/>
                <w:color w:val="auto"/>
                <w:highlight w:val="none"/>
              </w:rPr>
              <w:t xml:space="preserve">■</w:t>
            </w:r>
            <w:r>
              <w:rPr>
                <w:color w:val="auto"/>
                <w:sz w:val="24"/>
                <w:highlight w:val="none"/>
              </w:rPr>
              <w:t xml:space="preserve">不召开</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召开，召开时间：__</w:t>
            </w:r>
            <w:r>
              <w:rPr>
                <w:rFonts w:hint="eastAsia"/>
                <w:color w:val="auto"/>
                <w:sz w:val="24"/>
                <w:highlight w:val="none"/>
              </w:rPr>
              <w:t xml:space="preserve">/</w:t>
            </w:r>
            <w:r>
              <w:rPr>
                <w:color w:val="auto"/>
                <w:sz w:val="24"/>
                <w:highlight w:val="none"/>
              </w:rPr>
              <w:t xml:space="preserve">_年__</w:t>
            </w:r>
            <w:r>
              <w:rPr>
                <w:rFonts w:hint="eastAsia"/>
                <w:color w:val="auto"/>
                <w:sz w:val="24"/>
                <w:highlight w:val="none"/>
              </w:rPr>
              <w:t xml:space="preserve">/</w:t>
            </w:r>
            <w:r>
              <w:rPr>
                <w:color w:val="auto"/>
                <w:sz w:val="24"/>
                <w:highlight w:val="none"/>
              </w:rPr>
              <w:t xml:space="preserve">_月_</w:t>
            </w:r>
            <w:r>
              <w:rPr>
                <w:rFonts w:hint="eastAsia"/>
                <w:color w:val="auto"/>
                <w:sz w:val="24"/>
                <w:highlight w:val="none"/>
              </w:rPr>
              <w:t xml:space="preserve">/</w:t>
            </w:r>
            <w:r>
              <w:rPr>
                <w:color w:val="auto"/>
                <w:sz w:val="24"/>
                <w:highlight w:val="none"/>
              </w:rPr>
              <w:t xml:space="preserve">__日__</w:t>
            </w:r>
            <w:r>
              <w:rPr>
                <w:rFonts w:hint="eastAsia"/>
                <w:color w:val="auto"/>
                <w:sz w:val="24"/>
                <w:highlight w:val="none"/>
              </w:rPr>
              <w:t xml:space="preserve">/</w:t>
            </w:r>
            <w:r>
              <w:rPr>
                <w:color w:val="auto"/>
                <w:sz w:val="24"/>
                <w:highlight w:val="none"/>
              </w:rPr>
              <w:t xml:space="preserve">_点_</w:t>
            </w:r>
            <w:r>
              <w:rPr>
                <w:rFonts w:hint="eastAsia"/>
                <w:color w:val="auto"/>
                <w:sz w:val="24"/>
                <w:highlight w:val="none"/>
              </w:rPr>
              <w:t xml:space="preserve">/</w:t>
            </w:r>
            <w:r>
              <w:rPr>
                <w:color w:val="auto"/>
                <w:sz w:val="24"/>
                <w:highlight w:val="none"/>
              </w:rPr>
              <w:t xml:space="preserve">__分</w:t>
            </w:r>
            <w:r/>
          </w:p>
          <w:p>
            <w:pPr>
              <w:jc w:val="left"/>
              <w:rPr>
                <w:color w:val="auto"/>
                <w:sz w:val="24"/>
                <w:highlight w:val="none"/>
              </w:rPr>
            </w:pPr>
            <w:r>
              <w:rPr>
                <w:color w:val="auto"/>
                <w:sz w:val="24"/>
                <w:highlight w:val="none"/>
              </w:rPr>
              <w:t xml:space="preserve">召开地点：___</w:t>
            </w:r>
            <w:r>
              <w:rPr>
                <w:rFonts w:hint="eastAsia"/>
                <w:color w:val="auto"/>
                <w:sz w:val="24"/>
                <w:highlight w:val="none"/>
              </w:rPr>
              <w:t xml:space="preserve">/</w:t>
            </w:r>
            <w:r>
              <w:rPr>
                <w:color w:val="auto"/>
                <w:sz w:val="24"/>
                <w:highlight w:val="none"/>
              </w:rPr>
              <w:t xml:space="preserve">________</w:t>
            </w:r>
            <w:r>
              <w:rPr>
                <w:rFonts w:hint="eastAsia"/>
                <w:color w:val="auto"/>
                <w:sz w:val="24"/>
                <w:highlight w:val="none"/>
              </w:rPr>
              <w:t xml:space="preserve">。</w:t>
            </w:r>
            <w:r/>
          </w:p>
        </w:tc>
      </w:tr>
      <w:tr>
        <w:trPr>
          <w:jc w:val="center"/>
          <w:trHeight w:val="829"/>
        </w:trPr>
        <w:tc>
          <w:tcPr>
            <w:tcW w:w="988" w:type="dxa"/>
            <w:vAlign w:val="center"/>
            <w:textDirection w:val="lrTb"/>
            <w:noWrap w:val="false"/>
          </w:tcPr>
          <w:p>
            <w:pPr>
              <w:pStyle w:val="1197"/>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4.2.5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7253" w:type="dxa"/>
            <w:vAlign w:val="center"/>
            <w:textDirection w:val="lrTb"/>
            <w:noWrap w:val="false"/>
          </w:tcPr>
          <w:p>
            <w:pPr>
              <w:jc w:val="left"/>
              <w:rPr>
                <w:color w:val="auto"/>
                <w:sz w:val="24"/>
                <w:highlight w:val="none"/>
              </w:rPr>
            </w:pPr>
            <w:r>
              <w:rPr>
                <w:color w:val="auto"/>
                <w:sz w:val="24"/>
                <w:highlight w:val="none"/>
              </w:rPr>
              <w:t xml:space="preserve">本项目采购标的对应的中小企业划分标准所属行业：</w:t>
            </w:r>
            <w:r>
              <w:rPr>
                <w:rFonts w:hint="eastAsia" w:cs="Times New Roman"/>
                <w:b/>
                <w:bCs/>
                <w:color w:val="000000"/>
                <w:sz w:val="24"/>
                <w:highlight w:val="none"/>
                <w:u w:val="single"/>
                <w:lang w:val="en-US" w:eastAsia="zh-CN"/>
              </w:rPr>
              <w:t xml:space="preserve">其他未列明行业</w:t>
            </w:r>
            <w:r>
              <w:rPr>
                <w:rFonts w:hint="eastAsia"/>
                <w:b/>
                <w:bCs/>
                <w:color w:val="auto"/>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890"/>
        </w:trPr>
        <w:tc>
          <w:tcPr>
            <w:tcW w:w="988" w:type="dxa"/>
            <w:vAlign w:val="center"/>
            <w:textDirection w:val="lrTb"/>
            <w:noWrap w:val="false"/>
          </w:tcPr>
          <w:p>
            <w:pPr>
              <w:pStyle w:val="1197"/>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10.2</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报价</w:t>
            </w:r>
            <w:r/>
          </w:p>
        </w:tc>
        <w:tc>
          <w:tcPr>
            <w:tcW w:w="7253" w:type="dxa"/>
            <w:vAlign w:val="center"/>
            <w:textDirection w:val="lrTb"/>
            <w:noWrap w:val="false"/>
          </w:tcPr>
          <w:p>
            <w:pPr>
              <w:jc w:val="left"/>
              <w:rPr>
                <w:color w:val="auto"/>
                <w:sz w:val="24"/>
                <w:highlight w:val="none"/>
              </w:rPr>
            </w:pPr>
            <w:r>
              <w:rPr>
                <w:color w:val="auto"/>
                <w:sz w:val="24"/>
                <w:highlight w:val="none"/>
              </w:rPr>
              <w:t xml:space="preserve">报价的特殊规定：</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无</w:t>
            </w:r>
            <w:r/>
          </w:p>
          <w:p>
            <w:pPr>
              <w:jc w:val="left"/>
              <w:rPr>
                <w:color w:val="auto"/>
                <w:sz w:val="24"/>
                <w:highlight w:val="none"/>
              </w:rPr>
            </w:pPr>
            <w:r>
              <w:rPr>
                <w:rFonts w:hint="eastAsia" w:ascii="宋体" w:hAnsi="宋体" w:cs="宋体"/>
                <w:color w:val="auto"/>
                <w:highlight w:val="none"/>
              </w:rPr>
              <w:t xml:space="preserve">■</w:t>
            </w:r>
            <w:r>
              <w:rPr>
                <w:color w:val="auto"/>
                <w:sz w:val="24"/>
                <w:highlight w:val="none"/>
              </w:rPr>
              <w:t xml:space="preserve">有，具体情形：</w:t>
            </w:r>
            <w:r>
              <w:rPr>
                <w:rFonts w:hint="eastAsia" w:ascii="宋体" w:hAnsi="宋体" w:cs="宋体"/>
                <w:b/>
                <w:bCs/>
                <w:color w:val="auto"/>
                <w:sz w:val="24"/>
                <w:highlight w:val="none"/>
                <w:u w:val="single"/>
              </w:rPr>
              <w:t xml:space="preserve">本项目采用两次报价，响应文件的报价作为首次报价，在磋商结束后，磋商小组应当要求所有实质性响应的供应商在规定时间内提交最终报价。</w:t>
            </w:r>
            <w:r/>
          </w:p>
        </w:tc>
      </w:tr>
      <w:tr>
        <w:trPr>
          <w:jc w:val="center"/>
          <w:trHeight w:val="20"/>
        </w:trPr>
        <w:tc>
          <w:tcPr>
            <w:tcW w:w="988" w:type="dxa"/>
            <w:vAlign w:val="center"/>
            <w:textDirection w:val="lrTb"/>
            <w:noWrap w:val="false"/>
          </w:tcPr>
          <w:p>
            <w:pPr>
              <w:pStyle w:val="1197"/>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磋商保证金</w:t>
            </w:r>
            <w:r/>
          </w:p>
        </w:tc>
        <w:tc>
          <w:tcPr>
            <w:tcW w:w="7253" w:type="dxa"/>
            <w:vAlign w:val="center"/>
            <w:textDirection w:val="lrTb"/>
            <w:noWrap w:val="false"/>
          </w:tcPr>
          <w:p>
            <w:pPr>
              <w:jc w:val="left"/>
              <w:rPr>
                <w:color w:val="auto"/>
                <w:sz w:val="24"/>
                <w:highlight w:val="none"/>
              </w:rPr>
            </w:pPr>
            <w:r>
              <w:rPr>
                <w:rFonts w:hint="eastAsia"/>
                <w:color w:val="auto"/>
                <w:sz w:val="24"/>
                <w:highlight w:val="none"/>
              </w:rPr>
              <w:t xml:space="preserve">免收</w:t>
            </w:r>
            <w:r/>
          </w:p>
        </w:tc>
      </w:tr>
      <w:tr>
        <w:trPr>
          <w:jc w:val="center"/>
          <w:trHeight w:val="20"/>
        </w:trPr>
        <w:tc>
          <w:tcPr>
            <w:tcW w:w="988" w:type="dxa"/>
            <w:vAlign w:val="center"/>
            <w:textDirection w:val="lrTb"/>
            <w:noWrap w:val="false"/>
          </w:tcPr>
          <w:p>
            <w:pPr>
              <w:pStyle w:val="1197"/>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12.1</w:t>
            </w:r>
            <w:r/>
          </w:p>
        </w:tc>
        <w:tc>
          <w:tcPr>
            <w:tcW w:w="1701" w:type="dxa"/>
            <w:vAlign w:val="center"/>
            <w:textDirection w:val="lrTb"/>
            <w:noWrap w:val="false"/>
          </w:tcPr>
          <w:p>
            <w:pPr>
              <w:jc w:val="center"/>
              <w:rPr>
                <w:color w:val="auto"/>
                <w:sz w:val="24"/>
                <w:highlight w:val="none"/>
              </w:rPr>
            </w:pPr>
            <w:r>
              <w:rPr>
                <w:color w:val="auto"/>
                <w:sz w:val="24"/>
                <w:highlight w:val="none"/>
              </w:rPr>
              <w:t xml:space="preserve">响应有效期</w:t>
            </w:r>
            <w:r/>
          </w:p>
        </w:tc>
        <w:tc>
          <w:tcPr>
            <w:tcW w:w="7253" w:type="dxa"/>
            <w:vAlign w:val="center"/>
            <w:textDirection w:val="lrTb"/>
            <w:noWrap w:val="false"/>
          </w:tcPr>
          <w:p>
            <w:pPr>
              <w:jc w:val="left"/>
              <w:rPr>
                <w:color w:val="auto"/>
                <w:sz w:val="24"/>
                <w:highlight w:val="none"/>
              </w:rPr>
            </w:pPr>
            <w:r>
              <w:rPr>
                <w:color w:val="auto"/>
                <w:sz w:val="24"/>
                <w:highlight w:val="none"/>
              </w:rPr>
              <w:t xml:space="preserve">自提交响应文件的截止之日起算</w:t>
            </w:r>
            <w:r>
              <w:rPr>
                <w:rFonts w:hint="eastAsia"/>
                <w:color w:val="auto"/>
                <w:sz w:val="24"/>
                <w:highlight w:val="none"/>
              </w:rPr>
              <w:t xml:space="preserve">60</w:t>
            </w:r>
            <w:r>
              <w:rPr>
                <w:color w:val="auto"/>
                <w:sz w:val="24"/>
                <w:highlight w:val="none"/>
              </w:rPr>
              <w:t xml:space="preserve">日历天。</w:t>
            </w:r>
            <w:r/>
          </w:p>
        </w:tc>
      </w:tr>
      <w:tr>
        <w:trPr>
          <w:jc w:val="center"/>
          <w:trHeight w:val="20"/>
        </w:trPr>
        <w:tc>
          <w:tcPr>
            <w:tcW w:w="988" w:type="dxa"/>
            <w:vAlign w:val="center"/>
            <w:textDirection w:val="lrTb"/>
            <w:noWrap w:val="false"/>
          </w:tcPr>
          <w:p>
            <w:pPr>
              <w:pStyle w:val="1197"/>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23.5</w:t>
            </w:r>
            <w:r/>
          </w:p>
        </w:tc>
        <w:tc>
          <w:tcPr>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7253" w:type="dxa"/>
            <w:vAlign w:val="center"/>
            <w:textDirection w:val="lrTb"/>
            <w:noWrap w:val="false"/>
          </w:tcPr>
          <w:p>
            <w:pPr>
              <w:jc w:val="left"/>
              <w:rPr>
                <w:color w:val="auto"/>
                <w:sz w:val="24"/>
                <w:highlight w:val="none"/>
              </w:rPr>
            </w:pPr>
            <w:r>
              <w:rPr>
                <w:color w:val="auto"/>
                <w:sz w:val="24"/>
                <w:highlight w:val="none"/>
              </w:rPr>
              <w:t xml:space="preserve">本项目是否允许分包： </w:t>
            </w:r>
            <w:r/>
          </w:p>
          <w:p>
            <w:pPr>
              <w:jc w:val="left"/>
              <w:rPr>
                <w:color w:val="auto"/>
                <w:sz w:val="24"/>
                <w:highlight w:val="none"/>
              </w:rPr>
            </w:pPr>
            <w:r>
              <w:rPr>
                <w:rFonts w:hint="eastAsia" w:ascii="宋体" w:hAnsi="宋体" w:cs="宋体"/>
                <w:color w:val="auto"/>
                <w:highlight w:val="none"/>
              </w:rPr>
              <w:t xml:space="preserve">■</w:t>
            </w:r>
            <w:r>
              <w:rPr>
                <w:color w:val="auto"/>
                <w:sz w:val="24"/>
                <w:highlight w:val="none"/>
              </w:rPr>
              <w:t xml:space="preserve">不允许</w:t>
            </w:r>
            <w:r/>
          </w:p>
          <w:p>
            <w:pPr>
              <w:jc w:val="left"/>
              <w:rPr>
                <w:color w:val="auto"/>
                <w:sz w:val="24"/>
                <w:highlight w:val="none"/>
              </w:rPr>
            </w:pPr>
            <w:r>
              <w:rPr>
                <w:rFonts w:hint="eastAsia"/>
                <w:color w:val="auto"/>
                <w:sz w:val="24"/>
                <w:highlight w:val="none"/>
              </w:rPr>
              <w:t xml:space="preserve">□</w:t>
            </w:r>
            <w:r>
              <w:rPr>
                <w:color w:val="auto"/>
                <w:sz w:val="24"/>
                <w:highlight w:val="none"/>
              </w:rPr>
              <w:t xml:space="preserve">允许，具体要求：___</w:t>
            </w:r>
            <w:r>
              <w:rPr>
                <w:rFonts w:hint="eastAsia"/>
                <w:color w:val="auto"/>
                <w:sz w:val="24"/>
                <w:highlight w:val="none"/>
              </w:rPr>
              <w:t xml:space="preserve">/</w:t>
            </w:r>
            <w:r>
              <w:rPr>
                <w:color w:val="auto"/>
                <w:sz w:val="24"/>
                <w:highlight w:val="none"/>
              </w:rPr>
              <w:t xml:space="preserve">____。</w:t>
            </w:r>
            <w:r/>
          </w:p>
          <w:p>
            <w:pPr>
              <w:jc w:val="left"/>
              <w:rPr>
                <w:color w:val="auto"/>
                <w:sz w:val="24"/>
                <w:highlight w:val="none"/>
              </w:rPr>
            </w:pPr>
            <w:r>
              <w:rPr>
                <w:color w:val="auto"/>
                <w:sz w:val="24"/>
                <w:highlight w:val="none"/>
              </w:rPr>
              <w:t xml:space="preserve">（1）可以分包履行的具体内容：____</w:t>
            </w:r>
            <w:r>
              <w:rPr>
                <w:rFonts w:hint="eastAsia"/>
                <w:color w:val="auto"/>
                <w:sz w:val="24"/>
                <w:highlight w:val="none"/>
              </w:rPr>
              <w:t xml:space="preserve">/</w:t>
            </w:r>
            <w:r>
              <w:rPr>
                <w:color w:val="auto"/>
                <w:sz w:val="24"/>
                <w:highlight w:val="none"/>
              </w:rPr>
              <w:t xml:space="preserve">___；</w:t>
            </w:r>
            <w:r/>
          </w:p>
          <w:p>
            <w:pPr>
              <w:jc w:val="left"/>
              <w:rPr>
                <w:color w:val="auto"/>
                <w:sz w:val="24"/>
                <w:highlight w:val="none"/>
              </w:rPr>
            </w:pPr>
            <w:r>
              <w:rPr>
                <w:color w:val="auto"/>
                <w:sz w:val="24"/>
                <w:highlight w:val="none"/>
              </w:rPr>
              <w:t xml:space="preserve">（2）允许分包的金额或者比例：____</w:t>
            </w:r>
            <w:r>
              <w:rPr>
                <w:rFonts w:hint="eastAsia"/>
                <w:color w:val="auto"/>
                <w:sz w:val="24"/>
                <w:highlight w:val="none"/>
              </w:rPr>
              <w:t xml:space="preserve">/</w:t>
            </w:r>
            <w:r>
              <w:rPr>
                <w:color w:val="auto"/>
                <w:sz w:val="24"/>
                <w:highlight w:val="none"/>
              </w:rPr>
              <w:t xml:space="preserve">___；</w:t>
            </w:r>
            <w:r/>
          </w:p>
          <w:p>
            <w:pPr>
              <w:jc w:val="left"/>
              <w:rPr>
                <w:color w:val="auto"/>
                <w:sz w:val="24"/>
                <w:highlight w:val="none"/>
                <w:u w:val="single"/>
              </w:rPr>
            </w:pPr>
            <w:r>
              <w:rPr>
                <w:color w:val="auto"/>
                <w:sz w:val="24"/>
                <w:highlight w:val="none"/>
              </w:rPr>
              <w:t xml:space="preserve">（3）其他要求：____</w:t>
            </w:r>
            <w:r>
              <w:rPr>
                <w:rFonts w:hint="eastAsia"/>
                <w:color w:val="auto"/>
                <w:sz w:val="24"/>
                <w:highlight w:val="none"/>
              </w:rPr>
              <w:t xml:space="preserve">/</w:t>
            </w:r>
            <w:r>
              <w:rPr>
                <w:color w:val="auto"/>
                <w:sz w:val="24"/>
                <w:highlight w:val="none"/>
              </w:rPr>
              <w:t xml:space="preserve">___。</w:t>
            </w:r>
            <w:r/>
          </w:p>
        </w:tc>
      </w:tr>
      <w:tr>
        <w:trPr>
          <w:jc w:val="center"/>
          <w:trHeight w:val="20"/>
        </w:trPr>
        <w:tc>
          <w:tcPr>
            <w:tcW w:w="988" w:type="dxa"/>
            <w:vAlign w:val="center"/>
            <w:textDirection w:val="lrTb"/>
            <w:noWrap w:val="false"/>
          </w:tcPr>
          <w:p>
            <w:pPr>
              <w:pStyle w:val="1197"/>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24.1.1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询问送达形式：</w:t>
            </w:r>
            <w:r>
              <w:rPr>
                <w:rFonts w:hint="eastAsia" w:ascii="宋体" w:hAnsi="宋体" w:cs="宋体"/>
                <w:color w:val="auto"/>
                <w:sz w:val="24"/>
                <w:highlight w:val="none"/>
                <w:u w:val="single"/>
              </w:rPr>
              <w:t xml:space="preserve">书面送达</w:t>
            </w:r>
            <w:r>
              <w:rPr>
                <w:rFonts w:hint="eastAsia" w:ascii="宋体" w:hAnsi="宋体" w:cs="宋体"/>
                <w:color w:val="auto"/>
                <w:sz w:val="24"/>
                <w:highlight w:val="none"/>
              </w:rPr>
              <w:t xml:space="preserve">。</w:t>
            </w:r>
            <w:r/>
          </w:p>
          <w:p>
            <w:pPr>
              <w:pStyle w:val="1362"/>
              <w:rPr>
                <w:color w:val="auto"/>
                <w:highlight w:val="none"/>
              </w:rPr>
            </w:pPr>
            <w:r>
              <w:rPr>
                <w:color w:val="auto"/>
                <w:highlight w:val="none"/>
              </w:rPr>
              <w:t xml:space="preserve">对采购文件需要进行澄清或有疑问的供应商，均应在</w:t>
            </w:r>
            <w:r>
              <w:rPr>
                <w:rFonts w:hint="eastAsia"/>
                <w:color w:val="auto"/>
                <w:highlight w:val="none"/>
                <w:lang w:val="en-US" w:eastAsia="zh-CN"/>
              </w:rPr>
              <w:t xml:space="preserve">6</w:t>
            </w:r>
            <w:r>
              <w:rPr>
                <w:color w:val="auto"/>
                <w:highlight w:val="none"/>
              </w:rPr>
              <w:t xml:space="preserve">年</w:t>
            </w:r>
            <w:r>
              <w:rPr>
                <w:rFonts w:hint="eastAsia"/>
                <w:color w:val="auto"/>
                <w:highlight w:val="none"/>
                <w:lang w:val="en-US" w:eastAsia="zh-CN"/>
              </w:rPr>
              <w:t xml:space="preserve">06</w:t>
            </w:r>
            <w:r>
              <w:rPr>
                <w:color w:val="auto"/>
                <w:highlight w:val="none"/>
              </w:rPr>
              <w:t xml:space="preserve">月</w:t>
            </w:r>
            <w:r>
              <w:rPr>
                <w:rFonts w:hint="eastAsia"/>
                <w:color w:val="auto"/>
                <w:highlight w:val="none"/>
                <w:lang w:val="en-US" w:eastAsia="zh-CN"/>
              </w:rPr>
              <w:t xml:space="preserve">0</w:t>
            </w:r>
            <w:r>
              <w:rPr>
                <w:rFonts w:hint="eastAsia"/>
                <w:color w:val="auto"/>
                <w:highlight w:val="none"/>
                <w:lang w:val="en-US" w:eastAsia="zh-CN"/>
              </w:rPr>
              <w:t xml:space="preserve">8</w:t>
            </w:r>
            <w:r>
              <w:rPr>
                <w:color w:val="auto"/>
                <w:highlight w:val="none"/>
              </w:rPr>
              <w:t xml:space="preserve">日</w:t>
            </w:r>
            <w:r>
              <w:rPr>
                <w:rFonts w:hint="eastAsia"/>
                <w:color w:val="auto"/>
                <w:highlight w:val="none"/>
                <w:lang w:val="en-US" w:eastAsia="zh-CN"/>
              </w:rPr>
              <w:t xml:space="preserve">1</w:t>
            </w:r>
            <w:r>
              <w:rPr>
                <w:color w:val="auto"/>
                <w:highlight w:val="none"/>
              </w:rPr>
              <w:t xml:space="preserve">前，一次性将需要澄清或疑问内容以书面形式并加盖公章送达采购代理机构，否则视为无有效澄清或疑问。</w:t>
            </w:r>
            <w:r/>
          </w:p>
        </w:tc>
      </w:tr>
      <w:tr>
        <w:trPr>
          <w:jc w:val="center"/>
          <w:trHeight w:val="20"/>
        </w:trPr>
        <w:tc>
          <w:tcPr>
            <w:tcW w:w="988" w:type="dxa"/>
            <w:vAlign w:val="center"/>
            <w:textDirection w:val="lrTb"/>
            <w:noWrap w:val="false"/>
          </w:tcPr>
          <w:p>
            <w:pPr>
              <w:pStyle w:val="1197"/>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24.3</w:t>
            </w:r>
            <w:r/>
          </w:p>
        </w:tc>
        <w:tc>
          <w:tcPr>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7253" w:type="dxa"/>
            <w:vAlign w:val="center"/>
            <w:textDirection w:val="lrTb"/>
            <w:noWrap w:val="false"/>
          </w:tcPr>
          <w:p>
            <w:pPr>
              <w:jc w:val="left"/>
              <w:rPr>
                <w:color w:val="auto"/>
                <w:sz w:val="24"/>
                <w:highlight w:val="none"/>
              </w:rPr>
            </w:pPr>
            <w:r>
              <w:rPr>
                <w:color w:val="auto"/>
                <w:sz w:val="24"/>
                <w:highlight w:val="none"/>
              </w:rPr>
              <w:t xml:space="preserve">接收询问和质疑的联系方式</w:t>
            </w:r>
            <w:r/>
          </w:p>
          <w:p>
            <w:pPr>
              <w:jc w:val="left"/>
              <w:rPr>
                <w:rFonts w:ascii="宋体" w:hAnsi="宋体" w:cs="宋体"/>
                <w:color w:val="auto"/>
                <w:sz w:val="24"/>
                <w:highlight w:val="none"/>
              </w:rPr>
            </w:pPr>
            <w:r>
              <w:rPr>
                <w:rFonts w:hint="eastAsia" w:ascii="宋体" w:hAnsi="宋体" w:cs="宋体"/>
                <w:color w:val="auto"/>
                <w:sz w:val="24"/>
                <w:highlight w:val="none"/>
              </w:rPr>
              <w:t xml:space="preserve">联系部门：</w:t>
            </w:r>
            <w:r>
              <w:rPr>
                <w:rFonts w:hint="eastAsia" w:ascii="宋体" w:hAnsi="宋体" w:cs="宋体"/>
                <w:color w:val="auto"/>
                <w:sz w:val="24"/>
                <w:highlight w:val="none"/>
                <w:u w:val="single"/>
              </w:rPr>
              <w:t xml:space="preserve">常州中宇建设工程管理有限公司</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0519-8578</w:t>
            </w:r>
            <w:r>
              <w:rPr>
                <w:rFonts w:hint="eastAsia" w:ascii="宋体" w:hAnsi="宋体" w:cs="宋体"/>
                <w:color w:val="auto"/>
                <w:sz w:val="24"/>
                <w:highlight w:val="none"/>
                <w:u w:val="single"/>
                <w:lang w:val="en-US" w:eastAsia="zh-CN"/>
              </w:rPr>
              <w:t xml:space="preserve">2055</w:t>
            </w:r>
            <w:r>
              <w:rPr>
                <w:rFonts w:hint="eastAsia" w:ascii="宋体" w:hAnsi="宋体" w:cs="宋体"/>
                <w:color w:val="auto"/>
                <w:sz w:val="24"/>
                <w:highlight w:val="none"/>
              </w:rPr>
              <w:t xml:space="preserve">；</w:t>
            </w:r>
            <w:r/>
          </w:p>
          <w:p>
            <w:pPr>
              <w:jc w:val="left"/>
              <w:rPr>
                <w:color w:val="auto"/>
                <w:sz w:val="24"/>
                <w:highlight w:val="none"/>
              </w:rPr>
            </w:pPr>
            <w:r>
              <w:rPr>
                <w:rFonts w:hint="eastAsia" w:ascii="宋体" w:hAnsi="宋体" w:cs="宋体"/>
                <w:color w:val="auto"/>
                <w:sz w:val="24"/>
                <w:highlight w:val="none"/>
              </w:rPr>
              <w:t xml:space="preserve">通讯地址：</w:t>
            </w:r>
            <w:r>
              <w:rPr>
                <w:rFonts w:hint="eastAsia" w:ascii="宋体" w:hAnsi="宋体" w:eastAsia="宋体" w:cs="宋体"/>
                <w:b w:val="0"/>
                <w:bCs w:val="0"/>
                <w:i w:val="0"/>
                <w:iCs w:val="0"/>
                <w:color w:val="auto"/>
                <w:spacing w:val="0"/>
                <w:sz w:val="24"/>
                <w:szCs w:val="24"/>
                <w:highlight w:val="none"/>
                <w:u w:val="single"/>
                <w:vertAlign w:val="baseline"/>
              </w:rPr>
              <w:t xml:space="preserve">常州市新北区汉江路338号南门1栋5楼</w:t>
            </w:r>
            <w:r>
              <w:rPr>
                <w:rFonts w:hint="eastAsia" w:ascii="宋体" w:hAnsi="宋体" w:cs="宋体"/>
                <w:color w:val="auto"/>
                <w:sz w:val="24"/>
                <w:highlight w:val="none"/>
              </w:rPr>
              <w:t xml:space="preserve">。</w:t>
            </w:r>
            <w:r/>
          </w:p>
        </w:tc>
      </w:tr>
      <w:tr>
        <w:trPr>
          <w:jc w:val="center"/>
          <w:trHeight w:val="7064"/>
        </w:trPr>
        <w:tc>
          <w:tcPr>
            <w:tcW w:w="988" w:type="dxa"/>
            <w:vAlign w:val="center"/>
            <w:textDirection w:val="lrTb"/>
            <w:noWrap w:val="false"/>
          </w:tcPr>
          <w:p>
            <w:pPr>
              <w:pStyle w:val="1197"/>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代理费</w:t>
            </w:r>
            <w:r/>
          </w:p>
        </w:tc>
        <w:tc>
          <w:tcPr>
            <w:tcW w:w="7253" w:type="dxa"/>
            <w:vAlign w:val="center"/>
            <w:textDirection w:val="lrTb"/>
            <w:noWrap w:val="false"/>
          </w:tcPr>
          <w:p>
            <w:pPr>
              <w:ind w:firstLine="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收费对象：</w:t>
            </w:r>
            <w:r/>
          </w:p>
          <w:p>
            <w:pPr>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w:t>
            </w:r>
            <w:r/>
          </w:p>
          <w:p>
            <w:pPr>
              <w:ind w:firstLine="482"/>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lang w:eastAsia="zh-CN"/>
              </w:rPr>
              <w:t xml:space="preserve">成交供应商</w:t>
            </w:r>
            <w:r/>
          </w:p>
          <w:p>
            <w:pPr>
              <w:ind w:firstLine="480"/>
              <w:rPr>
                <w:rFonts w:hint="eastAsia"/>
                <w:color w:val="auto"/>
                <w:sz w:val="24"/>
                <w:highlight w:val="none"/>
              </w:rPr>
            </w:pPr>
            <w:r>
              <w:rPr>
                <w:color w:val="auto"/>
                <w:sz w:val="24"/>
                <w:highlight w:val="none"/>
              </w:rPr>
              <w:t xml:space="preserve">收费标准：</w:t>
            </w:r>
            <w:r>
              <w:rPr>
                <w:rFonts w:hint="eastAsia"/>
                <w:color w:val="auto"/>
                <w:sz w:val="24"/>
                <w:highlight w:val="none"/>
              </w:rPr>
              <w:t xml:space="preserve">成交供应商须</w:t>
            </w:r>
            <w:r>
              <w:rPr>
                <w:rFonts w:hint="eastAsia" w:ascii="宋体" w:hAnsi="宋体" w:cs="宋体"/>
                <w:color w:val="auto"/>
                <w:sz w:val="24"/>
                <w:highlight w:val="none"/>
              </w:rPr>
              <w:t xml:space="preserve">以</w:t>
            </w:r>
            <w:r>
              <w:rPr>
                <w:rFonts w:hint="eastAsia" w:ascii="宋体" w:hAnsi="宋体" w:cs="宋体"/>
                <w:color w:val="auto"/>
                <w:sz w:val="24"/>
                <w:highlight w:val="none"/>
                <w:lang w:val="en-US" w:eastAsia="zh-CN"/>
              </w:rPr>
              <w:t xml:space="preserve">预</w:t>
            </w:r>
            <w:bookmarkStart w:id="621" w:name="_GoBack"/>
            <w:r/>
            <w:bookmarkEnd w:id="621"/>
            <w:r>
              <w:rPr>
                <w:rFonts w:hint="eastAsia" w:ascii="宋体" w:hAnsi="宋体" w:cs="宋体"/>
                <w:color w:val="auto"/>
                <w:sz w:val="24"/>
                <w:highlight w:val="none"/>
                <w:lang w:val="en-US" w:eastAsia="zh-CN"/>
              </w:rPr>
              <w:t xml:space="preserve">算</w:t>
            </w:r>
            <w:r>
              <w:rPr>
                <w:rFonts w:hint="eastAsia" w:ascii="宋体" w:hAnsi="宋体" w:cs="宋体"/>
                <w:color w:val="auto"/>
                <w:sz w:val="24"/>
                <w:highlight w:val="none"/>
              </w:rPr>
              <w:t xml:space="preserve">金额为基数按下表费率</w:t>
            </w:r>
            <w:r>
              <w:rPr>
                <w:rFonts w:hint="eastAsia" w:ascii="宋体" w:hAnsi="宋体" w:cs="宋体"/>
                <w:color w:val="auto"/>
                <w:sz w:val="24"/>
                <w:highlight w:val="none"/>
                <w:lang w:val="en-US" w:eastAsia="zh-CN"/>
              </w:rPr>
              <w:t xml:space="preserve">以差额累进法</w:t>
            </w:r>
            <w:r>
              <w:rPr>
                <w:rFonts w:hint="eastAsia" w:ascii="宋体" w:hAnsi="宋体" w:cs="宋体"/>
                <w:color w:val="auto"/>
                <w:sz w:val="24"/>
                <w:highlight w:val="none"/>
              </w:rPr>
              <w:t xml:space="preserve">计算并支付</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服务费及相关费用。</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服务费收费最低为人民币3000元，若按上述计算方式不足人民币3000元的，则按人民币3000元收取。</w:t>
            </w:r>
            <w:r/>
          </w:p>
          <w:tbl>
            <w:tblPr>
              <w:tblStyle w:val="9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79"/>
              <w:gridCol w:w="2105"/>
            </w:tblGrid>
            <w:tr>
              <w:trPr>
                <w:jc w:val="center"/>
                <w:trHeight w:val="1853"/>
              </w:trPr>
              <w:tc>
                <w:tcPr>
                  <w:tcW w:w="2879" w:type="dxa"/>
                  <w:vAlign w:val="top"/>
                  <w:textDirection w:val="lrTb"/>
                  <w:noWrap w:val="false"/>
                </w:tcPr>
                <w:p>
                  <w:pPr>
                    <w:ind w:firstLine="1680"/>
                    <w:jc w:val="left"/>
                    <w:rPr>
                      <w:rFonts w:hint="eastAsia"/>
                      <w:color w:val="auto"/>
                      <w:sz w:val="24"/>
                      <w:highlight w:val="none"/>
                    </w:rPr>
                  </w:pPr>
                  <w:r>
                    <w:rPr>
                      <w:rFonts w:hint="eastAsia"/>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-66040</wp:posOffset>
                            </wp:positionH>
                            <wp:positionV relativeFrom="paragraph">
                              <wp:posOffset>3175</wp:posOffset>
                            </wp:positionV>
                            <wp:extent cx="1866265" cy="1188085"/>
                            <wp:effectExtent l="2540" t="3810" r="17145" b="8255"/>
                            <wp:wrapNone/>
                            <wp:docPr id="5" name="直接连接符 1"/>
                            <wp:cNvGraphicFramePr/>
                            <a:graphic xmlns:a="http://schemas.openxmlformats.org/drawingml/2006/main">
                              <a:graphicData uri="http://schemas.microsoft.com/office/word/2010/wordprocessingShape">
                                <wps:wsp>
                                  <wps:cNvPr id="0" name=""/>
                                  <wps:cNvSpPr/>
                                  <wps:spPr bwMode="auto">
                                    <a:xfrm flipH="1" flipV="1">
                                      <a:off x="0" y="0"/>
                                      <a:ext cx="1866265" cy="118808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flip:xy;visibility:visible;" from="-5.2pt,0.2pt" to="141.8pt,93.8pt" filled="f" strokecolor="#000000" strokeweight="0.75pt">
                            <v:stroke dashstyle="solid"/>
                          </v:line>
                        </w:pict>
                      </mc:Fallback>
                    </mc:AlternateContent>
                  </w:r>
                  <w:r>
                    <w:rPr>
                      <w:rFonts w:hint="eastAsia"/>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-114300</wp:posOffset>
                            </wp:positionH>
                            <wp:positionV relativeFrom="paragraph">
                              <wp:posOffset>-6350</wp:posOffset>
                            </wp:positionV>
                            <wp:extent cx="635" cy="0"/>
                            <wp:effectExtent l="0" t="4445" r="0" b="5080"/>
                            <wp:wrapNone/>
                            <wp:docPr id="6"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9.0pt,-0.5pt" to="-8.9pt,-0.5pt" filled="f" strokecolor="#000000" strokeweight="0.75pt">
                            <v:stroke dashstyle="solid"/>
                          </v:line>
                        </w:pict>
                      </mc:Fallback>
                    </mc:AlternateContent>
                  </w:r>
                  <w:r>
                    <w:rPr>
                      <w:rFonts w:hint="eastAsia"/>
                      <w:color w:val="auto"/>
                      <w:sz w:val="24"/>
                      <w:highlight w:val="none"/>
                    </w:rPr>
                    <w:t xml:space="preserve">服务类型</w:t>
                  </w:r>
                  <w:r/>
                </w:p>
                <w:p>
                  <w:pPr>
                    <w:jc w:val="left"/>
                    <w:rPr>
                      <w:rFonts w:hint="eastAsia"/>
                      <w:color w:val="auto"/>
                      <w:sz w:val="24"/>
                      <w:highlight w:val="none"/>
                    </w:rPr>
                  </w:pPr>
                  <w:r>
                    <w:rPr>
                      <w:rFonts w:hint="eastAsia"/>
                      <w:color w:val="auto"/>
                      <w:sz w:val="24"/>
                      <w:highlight w:val="none"/>
                    </w:rPr>
                    <w:t xml:space="preserve">　　 </w:t>
                  </w:r>
                  <w:r/>
                </w:p>
                <w:p>
                  <w:pPr>
                    <w:ind w:firstLine="240"/>
                    <w:jc w:val="left"/>
                    <w:rPr>
                      <w:rFonts w:hint="eastAsia"/>
                      <w:color w:val="auto"/>
                      <w:sz w:val="24"/>
                      <w:highlight w:val="none"/>
                    </w:rPr>
                  </w:pPr>
                  <w:r>
                    <w:rPr>
                      <w:rFonts w:hint="eastAsia"/>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-65405</wp:posOffset>
                            </wp:positionH>
                            <wp:positionV relativeFrom="paragraph">
                              <wp:posOffset>156845</wp:posOffset>
                            </wp:positionV>
                            <wp:extent cx="1821815" cy="633730"/>
                            <wp:effectExtent l="1270" t="4445" r="5715" b="9525"/>
                            <wp:wrapNone/>
                            <wp:docPr id="7" name="直接连接符 7"/>
                            <wp:cNvGraphicFramePr/>
                            <a:graphic xmlns:a="http://schemas.openxmlformats.org/drawingml/2006/main">
                              <a:graphicData uri="http://schemas.microsoft.com/office/word/2010/wordprocessingShape">
                                <wps:wsp>
                                  <wps:cNvPr id="0" name=""/>
                                  <wps:cNvSpPr/>
                                  <wps:spPr bwMode="auto">
                                    <a:xfrm flipH="1" flipV="1">
                                      <a:off x="0" y="0"/>
                                      <a:ext cx="1821815" cy="63373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flip:xy;visibility:visible;" from="-5.1pt,12.3pt" to="138.3pt,62.2pt" filled="f" strokecolor="#000000" strokeweight="0.75pt">
                            <v:stroke dashstyle="solid"/>
                          </v:line>
                        </w:pict>
                      </mc:Fallback>
                    </mc:AlternateContent>
                  </w:r>
                  <w:r>
                    <w:rPr>
                      <w:rFonts w:hint="eastAsia"/>
                      <w:color w:val="auto"/>
                      <w:sz w:val="24"/>
                      <w:highlight w:val="none"/>
                    </w:rPr>
                    <w:t xml:space="preserve">费率　      </w:t>
                  </w:r>
                  <w:r/>
                </w:p>
                <w:p>
                  <w:pPr>
                    <w:jc w:val="left"/>
                    <w:rPr>
                      <w:rFonts w:hint="eastAsia"/>
                      <w:color w:val="auto"/>
                      <w:sz w:val="24"/>
                      <w:highlight w:val="none"/>
                    </w:rPr>
                  </w:pPr>
                  <w:r>
                    <w:rPr>
                      <w:rFonts w:hint="eastAsia"/>
                      <w:color w:val="auto"/>
                      <w:sz w:val="24"/>
                      <w:highlight w:val="none"/>
                    </w:rPr>
                    <w:t xml:space="preserve">　   </w:t>
                  </w:r>
                  <w:r/>
                </w:p>
                <w:p>
                  <w:pPr>
                    <w:jc w:val="left"/>
                    <w:rPr>
                      <w:rFonts w:hint="eastAsia"/>
                      <w:color w:val="auto"/>
                      <w:sz w:val="24"/>
                      <w:highlight w:val="none"/>
                    </w:rPr>
                  </w:pPr>
                  <w:r>
                    <w:rPr>
                      <w:rFonts w:hint="eastAsia"/>
                      <w:color w:val="auto"/>
                      <w:sz w:val="24"/>
                      <w:highlight w:val="none"/>
                    </w:rPr>
                    <w:t xml:space="preserve">　　　　</w:t>
                  </w:r>
                  <w:r/>
                </w:p>
                <w:p>
                  <w:pPr>
                    <w:jc w:val="left"/>
                    <w:rPr>
                      <w:rFonts w:hint="eastAsia"/>
                      <w:color w:val="auto"/>
                      <w:sz w:val="24"/>
                      <w:highlight w:val="none"/>
                    </w:rPr>
                  </w:pPr>
                  <w:r>
                    <w:rPr>
                      <w:rFonts w:hint="eastAsia"/>
                      <w:color w:val="auto"/>
                      <w:sz w:val="24"/>
                      <w:highlight w:val="none"/>
                    </w:rPr>
                    <w:t xml:space="preserve">金额（万元）</w:t>
                  </w:r>
                  <w:r/>
                </w:p>
              </w:tc>
              <w:tc>
                <w:tcPr>
                  <w:tcW w:w="2105" w:type="dxa"/>
                  <w:vAlign w:val="center"/>
                  <w:textDirection w:val="lrTb"/>
                  <w:noWrap w:val="false"/>
                </w:tcPr>
                <w:p>
                  <w:pPr>
                    <w:jc w:val="center"/>
                    <w:rPr>
                      <w:rFonts w:hint="eastAsia"/>
                      <w:color w:val="auto"/>
                      <w:sz w:val="24"/>
                      <w:highlight w:val="none"/>
                    </w:rPr>
                  </w:pPr>
                  <w:r>
                    <w:rPr>
                      <w:rFonts w:hint="eastAsia"/>
                      <w:color w:val="auto"/>
                      <w:sz w:val="24"/>
                      <w:highlight w:val="none"/>
                    </w:rPr>
                    <w:t xml:space="preserve">服务招标</w:t>
                  </w:r>
                  <w:r/>
                </w:p>
              </w:tc>
            </w:tr>
            <w:tr>
              <w:trPr>
                <w:jc w:val="center"/>
              </w:trPr>
              <w:tc>
                <w:tcPr>
                  <w:tcW w:w="2879" w:type="dxa"/>
                  <w:vAlign w:val="center"/>
                  <w:textDirection w:val="lrTb"/>
                  <w:noWrap w:val="false"/>
                </w:tcPr>
                <w:p>
                  <w:pPr>
                    <w:jc w:val="center"/>
                    <w:rPr>
                      <w:rFonts w:hint="eastAsia"/>
                      <w:color w:val="auto"/>
                      <w:sz w:val="24"/>
                      <w:highlight w:val="none"/>
                    </w:rPr>
                  </w:pPr>
                  <w:r>
                    <w:rPr>
                      <w:rFonts w:hint="eastAsia"/>
                      <w:color w:val="auto"/>
                      <w:sz w:val="24"/>
                      <w:highlight w:val="none"/>
                    </w:rPr>
                    <w:t xml:space="preserve">100以下</w:t>
                  </w:r>
                  <w:r/>
                </w:p>
              </w:tc>
              <w:tc>
                <w:tcPr>
                  <w:tcW w:w="2105" w:type="dxa"/>
                  <w:vAlign w:val="center"/>
                  <w:textDirection w:val="lrTb"/>
                  <w:noWrap w:val="false"/>
                </w:tcPr>
                <w:p>
                  <w:pPr>
                    <w:jc w:val="center"/>
                    <w:rPr>
                      <w:rFonts w:hint="eastAsia"/>
                      <w:color w:val="auto"/>
                      <w:sz w:val="24"/>
                      <w:highlight w:val="none"/>
                    </w:rPr>
                  </w:pPr>
                  <w:r>
                    <w:rPr>
                      <w:rFonts w:hint="eastAsia"/>
                      <w:color w:val="auto"/>
                      <w:sz w:val="24"/>
                      <w:highlight w:val="none"/>
                      <w:lang w:val="en-US" w:eastAsia="zh-CN"/>
                    </w:rPr>
                    <w:t xml:space="preserve">1.5</w:t>
                  </w:r>
                  <w:r>
                    <w:rPr>
                      <w:rFonts w:hint="eastAsia"/>
                      <w:color w:val="auto"/>
                      <w:sz w:val="24"/>
                      <w:highlight w:val="none"/>
                    </w:rPr>
                    <w:t xml:space="preserve">%</w:t>
                  </w:r>
                  <w:r/>
                </w:p>
              </w:tc>
            </w:tr>
            <w:tr>
              <w:trPr>
                <w:jc w:val="center"/>
              </w:trPr>
              <w:tc>
                <w:tcPr>
                  <w:tcW w:w="2879" w:type="dxa"/>
                  <w:vAlign w:val="center"/>
                  <w:textDirection w:val="lrTb"/>
                  <w:noWrap w:val="false"/>
                </w:tcPr>
                <w:p>
                  <w:pPr>
                    <w:jc w:val="center"/>
                    <w:rPr>
                      <w:rFonts w:hint="default" w:eastAsia="宋体"/>
                      <w:color w:val="auto"/>
                      <w:sz w:val="24"/>
                      <w:highlight w:val="none"/>
                      <w:lang w:val="en-US" w:eastAsia="zh-CN"/>
                    </w:rPr>
                  </w:pPr>
                  <w:r>
                    <w:rPr>
                      <w:rFonts w:hint="eastAsia"/>
                      <w:color w:val="auto"/>
                      <w:sz w:val="24"/>
                      <w:highlight w:val="none"/>
                      <w:lang w:val="en-US" w:eastAsia="zh-CN"/>
                    </w:rPr>
                    <w:t xml:space="preserve">100-500</w:t>
                  </w:r>
                  <w:r/>
                </w:p>
              </w:tc>
              <w:tc>
                <w:tcPr>
                  <w:tcW w:w="2105" w:type="dxa"/>
                  <w:vAlign w:val="center"/>
                  <w:textDirection w:val="lrTb"/>
                  <w:noWrap w:val="false"/>
                </w:tcPr>
                <w:p>
                  <w:pPr>
                    <w:jc w:val="center"/>
                    <w:rPr>
                      <w:rFonts w:hint="default" w:eastAsia="宋体"/>
                      <w:color w:val="auto"/>
                      <w:sz w:val="24"/>
                      <w:highlight w:val="none"/>
                      <w:lang w:val="en-US" w:eastAsia="zh-CN"/>
                    </w:rPr>
                  </w:pPr>
                  <w:r>
                    <w:rPr>
                      <w:rFonts w:hint="eastAsia"/>
                      <w:color w:val="auto"/>
                      <w:sz w:val="24"/>
                      <w:highlight w:val="none"/>
                      <w:lang w:val="en-US" w:eastAsia="zh-CN"/>
                    </w:rPr>
                    <w:t xml:space="preserve">0.8%</w:t>
                  </w:r>
                  <w:r/>
                </w:p>
              </w:tc>
            </w:tr>
          </w:tbl>
          <w:p>
            <w:pPr>
              <w:ind w:firstLine="480"/>
              <w:jc w:val="left"/>
              <w:rPr>
                <w:rFonts w:hint="eastAsia"/>
                <w:color w:val="auto"/>
                <w:sz w:val="24"/>
                <w:highlight w:val="none"/>
              </w:rPr>
            </w:pPr>
            <w:r>
              <w:rPr>
                <w:rFonts w:hint="eastAsia"/>
                <w:color w:val="auto"/>
                <w:sz w:val="24"/>
                <w:highlight w:val="none"/>
              </w:rPr>
            </w:r>
            <w:r/>
          </w:p>
          <w:p>
            <w:pPr>
              <w:ind w:firstLine="480"/>
              <w:jc w:val="left"/>
              <w:rPr>
                <w:rFonts w:hint="eastAsia" w:ascii="宋体" w:hAnsi="宋体" w:cs="宋体"/>
                <w:color w:val="auto"/>
                <w:sz w:val="24"/>
                <w:highlight w:val="none"/>
              </w:rPr>
            </w:pPr>
            <w:r>
              <w:rPr>
                <w:color w:val="auto"/>
                <w:sz w:val="24"/>
                <w:highlight w:val="none"/>
              </w:rPr>
              <w:t xml:space="preserve">缴纳时间：</w:t>
            </w:r>
            <w:r>
              <w:rPr>
                <w:rFonts w:hint="eastAsia" w:ascii="宋体" w:hAnsi="宋体" w:cs="宋体"/>
                <w:color w:val="auto"/>
                <w:sz w:val="24"/>
                <w:highlight w:val="none"/>
              </w:rPr>
              <w:t xml:space="preserve">成交供应商在中标（成交）通知书发出之日起五个工作日内向采购代理机构缴纳。</w:t>
            </w:r>
            <w:r/>
          </w:p>
          <w:p>
            <w:pPr>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缴</w:t>
            </w:r>
            <w:r>
              <w:rPr>
                <w:rFonts w:hint="eastAsia" w:ascii="宋体" w:hAnsi="宋体" w:eastAsia="宋体" w:cs="宋体"/>
                <w:color w:val="auto"/>
                <w:sz w:val="24"/>
                <w:highlight w:val="none"/>
                <w:lang w:val="en-US" w:eastAsia="zh-CN"/>
              </w:rPr>
              <w:t xml:space="preserve">款账户</w:t>
            </w:r>
            <w:r>
              <w:rPr>
                <w:rFonts w:hint="eastAsia" w:ascii="宋体" w:hAnsi="宋体" w:eastAsia="宋体" w:cs="宋体"/>
                <w:color w:val="auto"/>
                <w:sz w:val="24"/>
                <w:highlight w:val="none"/>
              </w:rPr>
              <w:t xml:space="preserve">：</w:t>
            </w:r>
            <w:r/>
          </w:p>
          <w:p>
            <w:pPr>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户    名：常州中宇建设工程管理有限公司</w:t>
            </w:r>
            <w:r/>
          </w:p>
          <w:p>
            <w:pPr>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开户银行：中国工商银行股份有限公司常州勤德支行</w:t>
            </w:r>
            <w:r/>
          </w:p>
          <w:p>
            <w:pPr>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号：1105052609000510202</w:t>
            </w:r>
            <w:r/>
          </w:p>
          <w:p>
            <w:pPr>
              <w:ind w:firstLine="480"/>
              <w:jc w:val="left"/>
              <w:rPr>
                <w:color w:val="auto"/>
                <w:sz w:val="24"/>
                <w:highlight w:val="none"/>
              </w:rPr>
            </w:pPr>
            <w:r>
              <w:rPr>
                <w:rFonts w:hint="eastAsia" w:ascii="宋体" w:hAnsi="宋体" w:eastAsia="宋体" w:cs="宋体"/>
                <w:color w:val="auto"/>
                <w:sz w:val="24"/>
                <w:highlight w:val="none"/>
              </w:rPr>
              <w:t xml:space="preserve">财务室电话（开票）：0519-85782855</w:t>
            </w:r>
            <w:r/>
          </w:p>
        </w:tc>
      </w:tr>
      <w:tr>
        <w:trPr>
          <w:jc w:val="center"/>
          <w:trHeight w:val="20"/>
        </w:trPr>
        <w:tc>
          <w:tcPr>
            <w:tcW w:w="988" w:type="dxa"/>
            <w:vAlign w:val="center"/>
            <w:textDirection w:val="lrTb"/>
            <w:noWrap w:val="false"/>
          </w:tcPr>
          <w:p>
            <w:pPr>
              <w:pStyle w:val="1197"/>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26</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纸质中标</w:t>
            </w:r>
            <w:r>
              <w:rPr>
                <w:rFonts w:hint="eastAsia"/>
                <w:color w:val="auto"/>
                <w:sz w:val="24"/>
                <w:highlight w:val="none"/>
              </w:rPr>
              <w:t xml:space="preserve">（成交）</w:t>
            </w:r>
            <w:r>
              <w:rPr>
                <w:color w:val="auto"/>
                <w:sz w:val="24"/>
                <w:highlight w:val="none"/>
              </w:rPr>
              <w:t xml:space="preserve">文件</w:t>
            </w:r>
            <w:r/>
          </w:p>
        </w:tc>
        <w:tc>
          <w:tcPr>
            <w:tcW w:w="7253" w:type="dxa"/>
            <w:vAlign w:val="center"/>
            <w:textDirection w:val="lrTb"/>
            <w:noWrap w:val="false"/>
          </w:tcPr>
          <w:p>
            <w:pPr>
              <w:ind w:firstLine="482"/>
              <w:jc w:val="left"/>
              <w:spacing w:line="360" w:lineRule="exact"/>
              <w:rPr>
                <w:color w:val="auto"/>
                <w:sz w:val="24"/>
                <w:highlight w:val="none"/>
              </w:rPr>
            </w:pPr>
            <w:r>
              <w:rPr>
                <w:rFonts w:hint="eastAsia"/>
                <w:b/>
                <w:bCs/>
                <w:color w:val="auto"/>
                <w:sz w:val="24"/>
                <w:highlight w:val="none"/>
              </w:rPr>
              <w:t xml:space="preserve">成交供应商在签订合同前需递交与电子响应文件内容一致的纸质响应文件</w:t>
            </w:r>
            <w:r>
              <w:rPr>
                <w:rFonts w:hint="eastAsia"/>
                <w:b/>
                <w:bCs/>
                <w:color w:val="auto"/>
                <w:sz w:val="24"/>
                <w:highlight w:val="none"/>
                <w:lang w:val="en-US" w:eastAsia="zh-CN"/>
              </w:rPr>
              <w:t xml:space="preserve">肆</w:t>
            </w:r>
            <w:r>
              <w:rPr>
                <w:rFonts w:hint="eastAsia"/>
                <w:b/>
                <w:bCs/>
                <w:color w:val="auto"/>
                <w:sz w:val="24"/>
                <w:highlight w:val="none"/>
              </w:rPr>
              <w:t xml:space="preserve">份（需打印清晰，标注目录及页码），作为项目归档使用。（递交方式可采用邮寄或现场送达</w:t>
            </w:r>
            <w:r>
              <w:rPr>
                <w:rFonts w:hint="eastAsia"/>
                <w:b/>
                <w:bCs/>
                <w:color w:val="auto"/>
                <w:sz w:val="24"/>
                <w:highlight w:val="none"/>
                <w:lang w:eastAsia="zh-CN"/>
              </w:rPr>
              <w:t xml:space="preserve">，</w:t>
            </w:r>
            <w:r>
              <w:rPr>
                <w:rFonts w:hint="eastAsia"/>
                <w:b/>
                <w:bCs/>
                <w:color w:val="auto"/>
                <w:sz w:val="24"/>
                <w:highlight w:val="none"/>
              </w:rPr>
              <w:t xml:space="preserve">联系方式见《第一章 投标邀请》）</w:t>
            </w:r>
            <w:r/>
          </w:p>
        </w:tc>
      </w:tr>
    </w:tbl>
    <w:p>
      <w:pPr>
        <w:spacing w:line="360" w:lineRule="auto"/>
        <w:tabs>
          <w:tab w:val="left" w:pos="5580" w:leader="none"/>
        </w:tabs>
        <w:rPr>
          <w:color w:val="auto"/>
          <w:sz w:val="24"/>
          <w:highlight w:val="none"/>
        </w:rPr>
        <w:sectPr>
          <w:footerReference w:type="default" r:id="rId18"/>
          <w:footerReference w:type="first" r:id="rId19"/>
          <w:footnotePr/>
          <w:endnotePr/>
          <w:type w:val="nextPage"/>
          <w:pgSz w:w="11907" w:h="16840" w:orient="portrait"/>
          <w:pgMar w:top="1418" w:right="1366" w:bottom="1142" w:left="1501" w:header="851" w:footer="851" w:gutter="0"/>
          <w:cols w:num="1" w:sep="0" w:space="1701" w:equalWidth="1"/>
          <w:docGrid w:linePitch="360"/>
          <w:titlePg/>
        </w:sectPr>
      </w:pPr>
      <w:r>
        <w:rPr>
          <w:color w:val="auto"/>
          <w:sz w:val="24"/>
          <w:highlight w:val="none"/>
        </w:rPr>
      </w:r>
      <w:r/>
    </w:p>
    <w:p>
      <w:pPr>
        <w:jc w:val="center"/>
        <w:spacing w:before="240" w:after="240"/>
        <w:rPr>
          <w:b/>
          <w:color w:val="auto"/>
          <w:sz w:val="28"/>
          <w:szCs w:val="28"/>
          <w:highlight w:val="none"/>
        </w:rPr>
      </w:pPr>
      <w:r>
        <w:rPr>
          <w:b/>
          <w:color w:val="auto"/>
          <w:sz w:val="28"/>
          <w:szCs w:val="28"/>
          <w:highlight w:val="none"/>
        </w:rPr>
        <w:t xml:space="preserve">供应商须知</w:t>
      </w:r>
      <w:r/>
    </w:p>
    <w:p>
      <w:pPr>
        <w:pStyle w:val="1161"/>
        <w:jc w:val="center"/>
        <w:spacing w:before="0" w:line="360" w:lineRule="auto"/>
        <w:tabs>
          <w:tab w:val="center" w:pos="4592" w:leader="none"/>
          <w:tab w:val="left" w:pos="7860" w:leader="none"/>
        </w:tabs>
        <w:rPr>
          <w:rFonts w:ascii="Times New Roman" w:hAnsi="Times New Roman" w:eastAsia="宋体"/>
          <w:color w:val="auto"/>
          <w:sz w:val="28"/>
          <w:highlight w:val="none"/>
        </w:rPr>
      </w:pPr>
      <w:r/>
      <w:bookmarkStart w:id="33" w:name="_Toc151193832"/>
      <w:r/>
      <w:bookmarkStart w:id="34" w:name="_Toc150774618"/>
      <w:r/>
      <w:bookmarkStart w:id="35" w:name="_Toc127151518"/>
      <w:r/>
      <w:bookmarkStart w:id="36" w:name="_Toc151193906"/>
      <w:r/>
      <w:bookmarkStart w:id="37" w:name="_Toc150480756"/>
      <w:r/>
      <w:bookmarkStart w:id="38" w:name="_Toc305158786"/>
      <w:r/>
      <w:bookmarkStart w:id="39" w:name="_Toc151193616"/>
      <w:r/>
      <w:bookmarkStart w:id="40" w:name="_Toc264969208"/>
      <w:r/>
      <w:bookmarkStart w:id="41" w:name="_Toc520356143"/>
      <w:r/>
      <w:bookmarkStart w:id="42" w:name="_Toc195842883"/>
      <w:r/>
      <w:bookmarkStart w:id="43" w:name="_Toc151193760"/>
      <w:r/>
      <w:bookmarkStart w:id="44" w:name="_Toc142311020"/>
      <w:r/>
      <w:bookmarkStart w:id="45" w:name="_Toc150509269"/>
      <w:r/>
      <w:bookmarkStart w:id="46" w:name="_Toc150774723"/>
      <w:r/>
      <w:bookmarkStart w:id="47" w:name="_Toc151190145"/>
      <w:r/>
      <w:bookmarkStart w:id="48" w:name="_Toc151193688"/>
      <w:r/>
      <w:bookmarkStart w:id="49" w:name="_Toc226337214"/>
      <w:r/>
      <w:bookmarkStart w:id="50" w:name="_Toc305158860"/>
      <w:r/>
      <w:bookmarkStart w:id="51" w:name="_Toc226965708"/>
      <w:r/>
      <w:bookmarkStart w:id="52" w:name="_Toc226965791"/>
      <w:r/>
      <w:bookmarkStart w:id="53" w:name="_Toc226309762"/>
      <w:r/>
      <w:bookmarkStart w:id="54" w:name="_Toc265228356"/>
      <w:r>
        <w:rPr>
          <w:rFonts w:ascii="Times New Roman" w:hAnsi="Times New Roman" w:eastAsia="宋体"/>
          <w:color w:val="auto"/>
          <w:sz w:val="28"/>
          <w:highlight w:val="none"/>
        </w:rPr>
        <w:t xml:space="preserve">一   说  明</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
    </w:p>
    <w:p>
      <w:pPr>
        <w:numPr>
          <w:ilvl w:val="0"/>
          <w:numId w:val="8"/>
        </w:numPr>
        <w:ind w:left="357" w:hanging="357"/>
        <w:spacing w:line="360" w:lineRule="auto"/>
        <w:tabs>
          <w:tab w:val="left" w:pos="360" w:leader="none"/>
        </w:tabs>
        <w:rPr>
          <w:color w:val="auto"/>
          <w:sz w:val="24"/>
          <w:highlight w:val="none"/>
        </w:rPr>
        <w:outlineLvl w:val="1"/>
      </w:pPr>
      <w:r/>
      <w:bookmarkStart w:id="55" w:name="_Toc305158861"/>
      <w:r/>
      <w:bookmarkStart w:id="56" w:name="_Toc305158787"/>
      <w:r/>
      <w:bookmarkStart w:id="57" w:name="_Toc264969209"/>
      <w:r/>
      <w:bookmarkStart w:id="58" w:name="_Toc265228357"/>
      <w:r>
        <w:rPr>
          <w:color w:val="auto"/>
          <w:sz w:val="24"/>
          <w:highlight w:val="none"/>
        </w:rPr>
        <w:t xml:space="preserve">采购人、采购代理机构、供应商</w:t>
      </w:r>
      <w:bookmarkEnd w:id="55"/>
      <w:r/>
      <w:bookmarkEnd w:id="56"/>
      <w:r/>
      <w:bookmarkEnd w:id="57"/>
      <w:r/>
      <w:bookmarkEnd w:id="58"/>
      <w:r>
        <w:rPr>
          <w:color w:val="auto"/>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auto"/>
          <w:sz w:val="24"/>
          <w:highlight w:val="none"/>
        </w:rPr>
        <w:outlineLvl w:val="1"/>
      </w:pPr>
      <w:r/>
      <w:bookmarkStart w:id="59" w:name="_Toc150774620"/>
      <w:r/>
      <w:bookmarkStart w:id="60" w:name="_Toc151193834"/>
      <w:r/>
      <w:bookmarkStart w:id="61" w:name="_Toc151193618"/>
      <w:r/>
      <w:bookmarkStart w:id="62" w:name="_Toc164229215"/>
      <w:r/>
      <w:bookmarkStart w:id="63" w:name="_Toc164351614"/>
      <w:r/>
      <w:bookmarkStart w:id="64" w:name="_Toc265228358"/>
      <w:r/>
      <w:bookmarkStart w:id="65" w:name="_Toc142311022"/>
      <w:r/>
      <w:bookmarkStart w:id="66" w:name="_Toc226965793"/>
      <w:r/>
      <w:bookmarkStart w:id="67" w:name="_Toc149720813"/>
      <w:r/>
      <w:bookmarkStart w:id="68" w:name="_Toc151193908"/>
      <w:r/>
      <w:bookmarkStart w:id="69" w:name="_Toc305158862"/>
      <w:r/>
      <w:bookmarkStart w:id="70" w:name="_Toc305158788"/>
      <w:r/>
      <w:bookmarkStart w:id="71" w:name="_Toc150480758"/>
      <w:r/>
      <w:bookmarkStart w:id="72" w:name="_Toc127151721"/>
      <w:r/>
      <w:bookmarkStart w:id="73" w:name="_Toc164608634"/>
      <w:r/>
      <w:bookmarkStart w:id="74" w:name="_Toc264969210"/>
      <w:r/>
      <w:bookmarkStart w:id="75" w:name="_Toc150774725"/>
      <w:r/>
      <w:bookmarkStart w:id="76" w:name="_Toc226965710"/>
      <w:r/>
      <w:bookmarkStart w:id="77" w:name="_Toc127151520"/>
      <w:r/>
      <w:bookmarkStart w:id="78" w:name="_Toc164229361"/>
      <w:r/>
      <w:bookmarkStart w:id="79" w:name="_Toc151193762"/>
      <w:r/>
      <w:bookmarkStart w:id="80" w:name="_Toc226309764"/>
      <w:r/>
      <w:bookmarkStart w:id="81" w:name="_Toc127161434"/>
      <w:r/>
      <w:bookmarkStart w:id="82" w:name="_Toc151193690"/>
      <w:r/>
      <w:bookmarkStart w:id="83" w:name="_Toc151190147"/>
      <w:r/>
      <w:bookmarkStart w:id="84" w:name="_Toc226337216"/>
      <w:r/>
      <w:bookmarkStart w:id="85" w:name="_Toc195842885"/>
      <w:r/>
      <w:bookmarkStart w:id="86" w:name="_Toc164608789"/>
      <w:r/>
      <w:bookmarkStart w:id="87" w:name="_Toc150509271"/>
      <w:r>
        <w:rPr>
          <w:color w:val="auto"/>
          <w:sz w:val="24"/>
          <w:highlight w:val="none"/>
        </w:rPr>
        <w:t xml:space="preserve">资金来源</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color w:val="auto"/>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color w:val="auto"/>
          <w:sz w:val="28"/>
          <w:highlight w:val="none"/>
        </w:rPr>
      </w:pPr>
      <w:r>
        <w:rPr>
          <w:color w:val="auto"/>
          <w:sz w:val="24"/>
          <w:highlight w:val="none"/>
        </w:rPr>
        <w:t xml:space="preserve">若《供应商须知资料表》中规定了组织现场考察、召开磋商前答疑会，则供应商应按要求在规定的时间和地点参加。</w:t>
      </w:r>
      <w:bookmarkStart w:id="88" w:name="_Toc151193620"/>
      <w:r/>
      <w:bookmarkStart w:id="89" w:name="_Toc150509273"/>
      <w:r/>
      <w:bookmarkStart w:id="90" w:name="_Toc264969212"/>
      <w:r/>
      <w:bookmarkStart w:id="91" w:name="_Toc150774727"/>
      <w:r/>
      <w:bookmarkStart w:id="92" w:name="_Toc142311024"/>
      <w:r/>
      <w:bookmarkStart w:id="93" w:name="_Toc150774622"/>
      <w:r/>
      <w:bookmarkStart w:id="94" w:name="_Toc151193692"/>
      <w:r/>
      <w:bookmarkStart w:id="95" w:name="_Toc151193910"/>
      <w:r/>
      <w:bookmarkStart w:id="96" w:name="_Toc151190149"/>
      <w:r/>
      <w:bookmarkStart w:id="97" w:name="_Toc226309766"/>
      <w:r/>
      <w:bookmarkStart w:id="98" w:name="_Toc226965712"/>
      <w:r/>
      <w:bookmarkStart w:id="99" w:name="_Toc520356146"/>
      <w:r/>
      <w:bookmarkStart w:id="100" w:name="_Toc151193836"/>
      <w:r/>
      <w:bookmarkStart w:id="101" w:name="_Toc265228360"/>
      <w:r/>
      <w:bookmarkStart w:id="102" w:name="_Toc150480760"/>
      <w:r/>
      <w:bookmarkStart w:id="103" w:name="_Toc226965795"/>
      <w:r/>
      <w:bookmarkStart w:id="104" w:name="_Toc226337218"/>
      <w:r/>
      <w:bookmarkStart w:id="105" w:name="_Toc305158790"/>
      <w:r/>
      <w:bookmarkStart w:id="106" w:name="_Toc127151522"/>
      <w:r/>
      <w:bookmarkStart w:id="107" w:name="_Toc151193764"/>
      <w:r/>
      <w:bookmarkStart w:id="108" w:name="_Toc305158864"/>
      <w:r/>
      <w:bookmarkStart w:id="109" w:name="_Toc195842887"/>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进口产品</w:t>
      </w:r>
      <w:r/>
    </w:p>
    <w:p>
      <w:pPr>
        <w:numPr>
          <w:ilvl w:val="2"/>
          <w:numId w:val="8"/>
        </w:numPr>
        <w:spacing w:line="360" w:lineRule="auto"/>
        <w:tabs>
          <w:tab w:val="left" w:pos="2014" w:leader="none"/>
        </w:tabs>
        <w:rPr>
          <w:color w:val="auto"/>
          <w:sz w:val="24"/>
          <w:highlight w:val="none"/>
        </w:rPr>
      </w:pPr>
      <w:r>
        <w:rPr>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中小企业、监狱企业及残疾人福利性单位</w:t>
      </w:r>
      <w:r/>
    </w:p>
    <w:p>
      <w:pPr>
        <w:numPr>
          <w:ilvl w:val="2"/>
          <w:numId w:val="8"/>
        </w:numPr>
        <w:spacing w:line="360" w:lineRule="auto"/>
        <w:rPr>
          <w:vanish/>
          <w:color w:val="auto"/>
          <w:sz w:val="24"/>
          <w:highlight w:val="none"/>
        </w:rPr>
      </w:pPr>
      <w:r>
        <w:rPr>
          <w:color w:val="auto"/>
          <w:sz w:val="24"/>
          <w:highlight w:val="none"/>
        </w:rPr>
        <w:t xml:space="preserve">中小企业定义：</w:t>
      </w:r>
      <w:r/>
    </w:p>
    <w:p>
      <w:pPr>
        <w:pStyle w:val="1258"/>
        <w:ind w:firstLine="0"/>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中小企业是</w:t>
      </w:r>
      <w:r>
        <w:rPr>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供应商提供的货物、工程或者服务符合下列情形的，享受中小企业扶持政策：</w:t>
      </w:r>
      <w:r/>
    </w:p>
    <w:p>
      <w:pPr>
        <w:ind w:left="2835"/>
        <w:spacing w:line="360" w:lineRule="auto"/>
        <w:tabs>
          <w:tab w:val="left" w:pos="1980" w:leader="none"/>
        </w:tabs>
        <w:rPr>
          <w:color w:val="auto"/>
          <w:sz w:val="24"/>
          <w:highlight w:val="none"/>
        </w:rPr>
      </w:pPr>
      <w:r>
        <w:rPr>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auto"/>
          <w:sz w:val="24"/>
          <w:highlight w:val="none"/>
        </w:rPr>
      </w:pPr>
      <w:r>
        <w:rPr>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color w:val="auto"/>
          <w:sz w:val="24"/>
          <w:highlight w:val="none"/>
        </w:rPr>
      </w:pPr>
      <w:r>
        <w:rPr>
          <w:color w:val="auto"/>
          <w:sz w:val="24"/>
          <w:highlight w:val="none"/>
        </w:rPr>
        <w:t xml:space="preserve">（3）在服务采购项目中，服务由中小企业承接，即提供服务的人员为中小企业依照《中华人民共和国劳动合同法》订立劳动合同的从业人员。</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在货物采购项目中，供应商提供的货物既有中小企业制造货物，也有大型企业制造货物的，不享受中小企业扶持政策。</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color w:val="auto"/>
          <w:sz w:val="24"/>
          <w:highlight w:val="none"/>
        </w:rPr>
      </w:pP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vanish/>
          <w:color w:val="auto"/>
          <w:sz w:val="24"/>
          <w:highlight w:val="none"/>
        </w:rPr>
      </w:pPr>
      <w:r>
        <w:rPr>
          <w:color w:val="auto"/>
          <w:sz w:val="24"/>
          <w:highlight w:val="none"/>
        </w:rPr>
        <w:t xml:space="preserve">残疾人福利单位定义：享受政府采购支持政策的残疾人福利性单位应当同时满足以下条件：</w:t>
      </w:r>
      <w:r/>
    </w:p>
    <w:p>
      <w:pPr>
        <w:numPr>
          <w:ilvl w:val="0"/>
          <w:numId w:val="0"/>
        </w:numPr>
        <w:jc w:val="both"/>
        <w:spacing w:line="360" w:lineRule="auto"/>
        <w:widowControl w:val="off"/>
        <w:rPr>
          <w:color w:val="auto"/>
          <w:sz w:val="24"/>
          <w:highlight w:val="none"/>
        </w:rPr>
      </w:pPr>
      <w:r>
        <w:rPr>
          <w:color w:val="auto"/>
          <w:sz w:val="24"/>
          <w:highlight w:val="none"/>
        </w:rPr>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安置的残疾人占本单位在职职工人数的比例不25%（含25%），并且安置的残疾人人数不少于10 人（含10 人）；</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依法与安置的每位残疾人签订了一年以上（含一年）的劳动合同或服务协议；</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为安置的每位残疾人按月足额缴纳了基本养老保险、基本医疗保险、失业保险、工伤保险和生育保险等社会保险费；</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auto"/>
          <w:sz w:val="24"/>
          <w:highlight w:val="none"/>
        </w:rPr>
      </w:pPr>
      <w:r>
        <w:rPr>
          <w:color w:val="auto"/>
          <w:sz w:val="24"/>
          <w:highlight w:val="none"/>
        </w:rPr>
        <w:t xml:space="preserve">本项目是否专门面向中小企业预留采购份额见第一章《采购邀请》。</w:t>
      </w:r>
      <w:r/>
    </w:p>
    <w:p>
      <w:pPr>
        <w:numPr>
          <w:ilvl w:val="2"/>
          <w:numId w:val="8"/>
        </w:numPr>
        <w:spacing w:line="360" w:lineRule="auto"/>
        <w:rPr>
          <w:color w:val="auto"/>
          <w:sz w:val="24"/>
          <w:highlight w:val="none"/>
        </w:rPr>
      </w:pPr>
      <w:r>
        <w:rPr>
          <w:color w:val="auto"/>
          <w:sz w:val="24"/>
          <w:highlight w:val="none"/>
        </w:rPr>
        <w:t xml:space="preserve">采购标的对应的中小企业划分标准所属行业见《供应商须知资料表》。</w:t>
      </w:r>
      <w:r/>
    </w:p>
    <w:p>
      <w:pPr>
        <w:numPr>
          <w:ilvl w:val="2"/>
          <w:numId w:val="8"/>
        </w:numPr>
        <w:spacing w:line="360" w:lineRule="auto"/>
        <w:rPr>
          <w:color w:val="auto"/>
          <w:sz w:val="24"/>
          <w:highlight w:val="none"/>
        </w:rPr>
      </w:pPr>
      <w:r>
        <w:rPr>
          <w:color w:val="auto"/>
          <w:sz w:val="24"/>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政府采购节能产品、环境标志产品</w:t>
      </w:r>
      <w:r/>
    </w:p>
    <w:p>
      <w:pPr>
        <w:numPr>
          <w:ilvl w:val="2"/>
          <w:numId w:val="8"/>
        </w:numPr>
        <w:spacing w:line="360" w:lineRule="auto"/>
        <w:rPr>
          <w:color w:val="auto"/>
          <w:sz w:val="24"/>
          <w:highlight w:val="none"/>
        </w:rPr>
      </w:pPr>
      <w:r>
        <w:rPr>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color w:val="auto"/>
          <w:sz w:val="24"/>
          <w:highlight w:val="none"/>
        </w:rPr>
      </w:pPr>
      <w:r>
        <w:rPr>
          <w:color w:val="auto"/>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b/>
          <w:color w:val="auto"/>
          <w:sz w:val="24"/>
          <w:highlight w:val="none"/>
        </w:rPr>
        <w:t xml:space="preserve">响应无效</w:t>
      </w:r>
      <w:r>
        <w:rPr>
          <w:color w:val="auto"/>
          <w:sz w:val="24"/>
          <w:highlight w:val="none"/>
        </w:rPr>
        <w:t xml:space="preserve">；</w:t>
      </w:r>
      <w:r/>
    </w:p>
    <w:p>
      <w:pPr>
        <w:numPr>
          <w:ilvl w:val="2"/>
          <w:numId w:val="8"/>
        </w:numPr>
        <w:spacing w:line="360" w:lineRule="auto"/>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非政府强制采购的节能产品或环境标志产品，依据品目清单和认证证书实施政府优先采购。优先采购的具体规定见第三章《评审方法和评审标准》（如涉及）。</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支持乡村产业振兴管理</w:t>
      </w:r>
      <w:r/>
    </w:p>
    <w:p>
      <w:pPr>
        <w:numPr>
          <w:ilvl w:val="2"/>
          <w:numId w:val="8"/>
        </w:numPr>
        <w:spacing w:line="360" w:lineRule="auto"/>
        <w:tabs>
          <w:tab w:val="left" w:pos="2014" w:leader="none"/>
        </w:tabs>
        <w:rPr>
          <w:color w:val="auto"/>
          <w:sz w:val="24"/>
          <w:highlight w:val="none"/>
        </w:rPr>
      </w:pP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正版软件</w:t>
      </w:r>
      <w:r/>
    </w:p>
    <w:p>
      <w:pPr>
        <w:numPr>
          <w:ilvl w:val="2"/>
          <w:numId w:val="8"/>
        </w:numPr>
        <w:spacing w:line="360" w:lineRule="auto"/>
        <w:rPr>
          <w:color w:val="auto"/>
          <w:sz w:val="24"/>
          <w:highlight w:val="none"/>
        </w:rPr>
      </w:pPr>
      <w:r>
        <w:rPr>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color w:val="auto"/>
          <w:sz w:val="24"/>
          <w:highlight w:val="none"/>
        </w:rPr>
        <w:t xml:space="preserve">响应无效</w:t>
      </w:r>
      <w:r>
        <w:rPr>
          <w:color w:val="auto"/>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color w:val="auto"/>
          <w:sz w:val="24"/>
          <w:highlight w:val="none"/>
        </w:rPr>
      </w:pP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信息安全产品</w:t>
      </w:r>
      <w:r/>
    </w:p>
    <w:p>
      <w:pPr>
        <w:numPr>
          <w:ilvl w:val="2"/>
          <w:numId w:val="8"/>
        </w:numPr>
        <w:spacing w:line="360" w:lineRule="auto"/>
        <w:tabs>
          <w:tab w:val="left" w:pos="2014" w:leader="none"/>
        </w:tabs>
        <w:rPr>
          <w:color w:val="auto"/>
          <w:sz w:val="24"/>
          <w:highlight w:val="none"/>
        </w:rPr>
      </w:pPr>
      <w:r>
        <w:rPr>
          <w:color w:val="auto"/>
          <w:sz w:val="24"/>
          <w:highlight w:val="none"/>
        </w:rPr>
        <w:t xml:space="preserve">所投产品属于《关于调整信息安全产品强制性认证实施要求的公告》（2009 年第33 号）范围的，采购经国家认证的信息安全产品，否则</w:t>
      </w:r>
      <w:r>
        <w:rPr>
          <w:b/>
          <w:color w:val="auto"/>
          <w:sz w:val="24"/>
          <w:highlight w:val="none"/>
        </w:rPr>
        <w:t xml:space="preserve">响应无效</w:t>
      </w:r>
      <w:r>
        <w:rPr>
          <w:color w:val="auto"/>
          <w:sz w:val="24"/>
          <w:highlight w:val="none"/>
        </w:rPr>
        <w:t xml:space="preserve">。关于信息安全相关规定依据《关于信息安全产品实施政府采购的通知》（财库〔2010〕48 号）。</w:t>
      </w:r>
      <w:r/>
    </w:p>
    <w:p>
      <w:pPr>
        <w:numPr>
          <w:ilvl w:val="1"/>
          <w:numId w:val="8"/>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政府采购创新产品政策</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绿色采购政策 </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绿色数据中心政策 </w:t>
      </w:r>
      <w:r/>
    </w:p>
    <w:p>
      <w:pPr>
        <w:ind w:left="1915"/>
        <w:spacing w:line="360" w:lineRule="auto"/>
        <w:tabs>
          <w:tab w:val="left" w:pos="2014" w:leader="none"/>
        </w:tabs>
        <w:rPr>
          <w:color w:val="auto"/>
          <w:sz w:val="24"/>
          <w:highlight w:val="none"/>
        </w:rPr>
      </w:pPr>
      <w:r>
        <w:rPr>
          <w:rFonts w:hint="eastAsia"/>
          <w:color w:val="auto"/>
          <w:sz w:val="24"/>
          <w:highlight w:val="none"/>
        </w:rPr>
        <w:t xml:space="preserve">依据《绿色数据中心政府采购需求标准（试行）》（财办库〔2023〕7 号）文件精神，采购</w:t>
      </w:r>
      <w:r>
        <w:rPr>
          <w:rFonts w:hint="eastAsia"/>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推广应用绿色建材</w:t>
      </w:r>
      <w:r/>
    </w:p>
    <w:p>
      <w:pPr>
        <w:ind w:left="1915"/>
        <w:spacing w:line="360" w:lineRule="auto"/>
        <w:tabs>
          <w:tab w:val="left" w:pos="2014" w:leader="none"/>
        </w:tabs>
        <w:rPr>
          <w:color w:val="auto"/>
          <w:sz w:val="24"/>
          <w:highlight w:val="none"/>
        </w:rPr>
      </w:pPr>
      <w:r>
        <w:rPr>
          <w:rFonts w:hint="eastAsia"/>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优先使用低挥发性有机化合物产品</w:t>
      </w:r>
      <w:r/>
    </w:p>
    <w:p>
      <w:pPr>
        <w:ind w:left="1915"/>
        <w:spacing w:line="360" w:lineRule="auto"/>
        <w:tabs>
          <w:tab w:val="left" w:pos="2014" w:leader="none"/>
        </w:tabs>
        <w:rPr>
          <w:rFonts w:hint="eastAsia"/>
          <w:color w:val="auto"/>
          <w:sz w:val="24"/>
          <w:highlight w:val="none"/>
        </w:rPr>
      </w:pPr>
      <w:r>
        <w:rPr>
          <w:rFonts w:hint="eastAsia"/>
          <w:color w:val="auto"/>
          <w:sz w:val="24"/>
          <w:highlight w:val="none"/>
        </w:rPr>
        <w:t xml:space="preserve">采购人要落实挥发性有机化合物（VOCs）治理要求，若本项目中涉及涂料、胶黏剂、油墨、清洗剂等挥发性有机物产品的，属于强制性标准的，磋商供应商应当提供符合国家和江苏省相关VOCs 含量限制标准的产品；属于推荐性标准的，应当在采购文件中载明低VOCs的优惠幅度、评审标准等，以体现优先采购。</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采购本国产品的支持政策</w:t>
      </w:r>
      <w:r/>
    </w:p>
    <w:p>
      <w:pPr>
        <w:numPr>
          <w:ilvl w:val="2"/>
          <w:numId w:val="8"/>
        </w:numPr>
        <w:ind w:left="1894" w:hanging="840"/>
        <w:spacing w:line="360" w:lineRule="auto"/>
        <w:tabs>
          <w:tab w:val="left" w:pos="2014"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根据《国务院办公厅关于在政府采购中实施本国产品标准及相关政策的通知》（国办发〔2025〕34号）文件要求，在政府采购中实施本国产品标准及相关支持政策。</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履约保证金相关政策</w:t>
      </w:r>
      <w:r/>
    </w:p>
    <w:p>
      <w:pPr>
        <w:numPr>
          <w:ilvl w:val="2"/>
          <w:numId w:val="8"/>
        </w:numPr>
        <w:ind w:left="1894" w:hanging="840"/>
        <w:spacing w:line="360" w:lineRule="auto"/>
        <w:tabs>
          <w:tab w:val="left" w:pos="2014" w:leader="none"/>
        </w:tabs>
        <w:rPr>
          <w:rFonts w:hint="eastAsia"/>
          <w:color w:val="auto"/>
          <w:sz w:val="24"/>
          <w:highlight w:val="none"/>
        </w:rPr>
      </w:pPr>
      <w:r>
        <w:rPr>
          <w:rFonts w:hint="eastAsia" w:ascii="宋体" w:hAnsi="宋体" w:eastAsia="宋体" w:cs="宋体"/>
          <w:sz w:val="24"/>
          <w:highlight w:val="none"/>
        </w:rPr>
        <w:t xml:space="preserve">根据国家、省、市相关规定，如果采购人根据项目实际情况，确实需要要求中标或者成交供应商提交履约保证金的，供应商应当以支票、汇票、本票或者金融机构、担保机构出具的保函（保险）等非现金形式提交，鼓励优先采用电子履约保函（保险）的形式。</w:t>
      </w:r>
      <w:r/>
    </w:p>
    <w:p>
      <w:pPr>
        <w:numPr>
          <w:ilvl w:val="2"/>
          <w:numId w:val="8"/>
        </w:numPr>
        <w:ind w:left="1894" w:hanging="840"/>
        <w:spacing w:line="360" w:lineRule="auto"/>
        <w:tabs>
          <w:tab w:val="left" w:pos="2014" w:leader="none"/>
        </w:tabs>
        <w:rPr>
          <w:rFonts w:hint="eastAsia"/>
          <w:color w:val="auto"/>
          <w:sz w:val="24"/>
          <w:highlight w:val="none"/>
        </w:rPr>
      </w:pPr>
      <w:r>
        <w:rPr>
          <w:rFonts w:hint="eastAsia" w:ascii="宋体" w:hAnsi="宋体" w:eastAsia="宋体" w:cs="宋体"/>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响应费用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auto"/>
          <w:sz w:val="28"/>
          <w:highlight w:val="none"/>
        </w:rPr>
      </w:pPr>
      <w:r/>
      <w:bookmarkStart w:id="110" w:name="_1.8_计量单位"/>
      <w:r/>
      <w:bookmarkEnd w:id="110"/>
      <w:r/>
      <w:r/>
    </w:p>
    <w:p>
      <w:pPr>
        <w:pStyle w:val="1161"/>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竞争性磋商文件</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
    </w:p>
    <w:p>
      <w:pPr>
        <w:numPr>
          <w:ilvl w:val="0"/>
          <w:numId w:val="8"/>
        </w:numPr>
        <w:ind w:left="357" w:hanging="357"/>
        <w:spacing w:line="360" w:lineRule="auto"/>
        <w:tabs>
          <w:tab w:val="left" w:pos="360" w:leader="none"/>
        </w:tabs>
        <w:rPr>
          <w:color w:val="auto"/>
          <w:sz w:val="24"/>
          <w:highlight w:val="none"/>
        </w:rPr>
        <w:outlineLvl w:val="1"/>
      </w:pPr>
      <w:r/>
      <w:bookmarkStart w:id="111" w:name="_Toc226309767"/>
      <w:r/>
      <w:bookmarkStart w:id="112" w:name="_Toc151193621"/>
      <w:r/>
      <w:bookmarkStart w:id="113" w:name="_Toc164351617"/>
      <w:r/>
      <w:bookmarkStart w:id="114" w:name="_Toc264969213"/>
      <w:r/>
      <w:bookmarkStart w:id="115" w:name="_Toc151193765"/>
      <w:r/>
      <w:bookmarkStart w:id="116" w:name="_Toc151193837"/>
      <w:r/>
      <w:bookmarkStart w:id="117" w:name="_Toc226965796"/>
      <w:r/>
      <w:bookmarkStart w:id="118" w:name="_Toc127151724"/>
      <w:r/>
      <w:bookmarkStart w:id="119" w:name="_Toc150509274"/>
      <w:r/>
      <w:bookmarkStart w:id="120" w:name="_Toc164608792"/>
      <w:r/>
      <w:bookmarkStart w:id="121" w:name="_Toc305158791"/>
      <w:r/>
      <w:bookmarkStart w:id="122" w:name="_Toc265228361"/>
      <w:r/>
      <w:bookmarkStart w:id="123" w:name="_Toc195842888"/>
      <w:r/>
      <w:bookmarkStart w:id="124" w:name="_Toc149720816"/>
      <w:r/>
      <w:bookmarkStart w:id="125" w:name="_Toc127151523"/>
      <w:r/>
      <w:bookmarkStart w:id="126" w:name="_Toc520356147"/>
      <w:r/>
      <w:bookmarkStart w:id="127" w:name="_Toc151193911"/>
      <w:r/>
      <w:bookmarkStart w:id="128" w:name="_Toc164608637"/>
      <w:r/>
      <w:bookmarkStart w:id="129" w:name="_Toc151193693"/>
      <w:r/>
      <w:bookmarkStart w:id="130" w:name="_Toc164229218"/>
      <w:r/>
      <w:bookmarkStart w:id="131" w:name="_Toc226337219"/>
      <w:r/>
      <w:bookmarkStart w:id="132" w:name="_Toc150480761"/>
      <w:r/>
      <w:bookmarkStart w:id="133" w:name="_Toc151190150"/>
      <w:r/>
      <w:bookmarkStart w:id="134" w:name="_Toc150774728"/>
      <w:r/>
      <w:bookmarkStart w:id="135" w:name="_Toc305158865"/>
      <w:r/>
      <w:bookmarkStart w:id="136" w:name="_Toc226965713"/>
      <w:r/>
      <w:bookmarkStart w:id="137" w:name="_Toc150774623"/>
      <w:r/>
      <w:bookmarkStart w:id="138" w:name="_Toc164229364"/>
      <w:r/>
      <w:bookmarkStart w:id="139" w:name="_Toc127161437"/>
      <w:r/>
      <w:bookmarkStart w:id="140" w:name="_Toc142311025"/>
      <w:r>
        <w:rPr>
          <w:color w:val="auto"/>
          <w:sz w:val="24"/>
          <w:highlight w:val="none"/>
        </w:rPr>
        <w:t xml:space="preserve">竞争性磋商文件构</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color w:val="auto"/>
          <w:sz w:val="24"/>
          <w:highlight w:val="none"/>
        </w:rPr>
        <w:t xml:space="preserve">成</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竞争性磋商文件包括以下部分：</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采购邀请</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供应商须知</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评审</w:t>
      </w:r>
      <w:r>
        <w:rPr>
          <w:rFonts w:hint="eastAsia"/>
          <w:color w:val="auto"/>
          <w:sz w:val="24"/>
          <w:highlight w:val="none"/>
        </w:rPr>
        <w:t xml:space="preserve">程序、评审</w:t>
      </w:r>
      <w:r>
        <w:rPr>
          <w:color w:val="auto"/>
          <w:sz w:val="24"/>
          <w:highlight w:val="none"/>
        </w:rPr>
        <w:t xml:space="preserve">方法和评审标准</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合同草案条款</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1080" w:leader="none"/>
          <w:tab w:val="left" w:pos="2014" w:leader="none"/>
        </w:tabs>
        <w:rPr>
          <w:color w:val="auto"/>
          <w:sz w:val="24"/>
          <w:highlight w:val="none"/>
        </w:rPr>
        <w:outlineLvl w:val="1"/>
      </w:pPr>
      <w:r>
        <w:rPr>
          <w:color w:val="auto"/>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采购人或采购代理机构对已发出的竞争性磋商文件进行必要澄清或者修改的，将在原公告发布媒体上以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w:t>
      </w:r>
      <w:r>
        <w:rPr>
          <w:rFonts w:hint="eastAsia"/>
          <w:color w:val="auto"/>
          <w:sz w:val="24"/>
          <w:highlight w:val="none"/>
        </w:rPr>
        <w:t xml:space="preserve">磋商文件</w:t>
      </w:r>
      <w:r>
        <w:rPr>
          <w:color w:val="auto"/>
          <w:sz w:val="24"/>
          <w:highlight w:val="none"/>
        </w:rPr>
        <w:t xml:space="preserve">的</w:t>
      </w:r>
      <w:r>
        <w:rPr>
          <w:rFonts w:hint="eastAsia"/>
          <w:color w:val="auto"/>
          <w:sz w:val="24"/>
          <w:highlight w:val="none"/>
        </w:rPr>
        <w:t xml:space="preserve">供应商。</w:t>
      </w:r>
      <w:r/>
    </w:p>
    <w:p>
      <w:pPr>
        <w:numPr>
          <w:ilvl w:val="1"/>
          <w:numId w:val="8"/>
        </w:numPr>
        <w:ind w:left="1080" w:hanging="720"/>
        <w:spacing w:line="360" w:lineRule="auto"/>
        <w:tabs>
          <w:tab w:val="left" w:pos="1080" w:leader="none"/>
          <w:tab w:val="left" w:pos="1561" w:leader="none"/>
          <w:tab w:val="left" w:pos="2014" w:leader="none"/>
        </w:tabs>
        <w:rPr>
          <w:color w:val="auto"/>
          <w:sz w:val="28"/>
          <w:highlight w:val="none"/>
        </w:rPr>
      </w:pPr>
      <w:r>
        <w:rPr>
          <w:color w:val="auto"/>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auto"/>
          <w:sz w:val="24"/>
          <w:highlight w:val="none"/>
        </w:rPr>
        <w:t xml:space="preserve">5</w:t>
      </w:r>
      <w:r>
        <w:rPr>
          <w:color w:val="auto"/>
          <w:sz w:val="24"/>
          <w:highlight w:val="none"/>
        </w:rPr>
        <w:t xml:space="preserve">日前</w:t>
      </w:r>
      <w:r>
        <w:rPr>
          <w:rFonts w:hint="eastAsia"/>
          <w:color w:val="auto"/>
          <w:sz w:val="24"/>
          <w:highlight w:val="none"/>
        </w:rPr>
        <w:t xml:space="preserve">，</w:t>
      </w:r>
      <w:r>
        <w:rPr>
          <w:color w:val="auto"/>
          <w:sz w:val="24"/>
          <w:highlight w:val="none"/>
        </w:rPr>
        <w:t xml:space="preserve">以更正公告形式通知所有获取</w:t>
      </w:r>
      <w:r>
        <w:rPr>
          <w:rFonts w:hint="eastAsia"/>
          <w:color w:val="auto"/>
          <w:sz w:val="24"/>
          <w:highlight w:val="none"/>
        </w:rPr>
        <w:t xml:space="preserve">磋商</w:t>
      </w:r>
      <w:r>
        <w:rPr>
          <w:color w:val="auto"/>
          <w:sz w:val="24"/>
          <w:highlight w:val="none"/>
        </w:rPr>
        <w:t xml:space="preserve">文件的潜在供应商；不足上述时间的，将顺延提交响应文件的截止时间。</w:t>
      </w:r>
      <w:bookmarkStart w:id="141" w:name="_Toc516367020"/>
      <w:r/>
      <w:bookmarkStart w:id="142" w:name="_Toc226309770"/>
      <w:r/>
      <w:bookmarkStart w:id="143" w:name="_Toc226337222"/>
      <w:r/>
      <w:bookmarkStart w:id="144" w:name="_Toc150509277"/>
      <w:r/>
      <w:bookmarkStart w:id="145" w:name="_Toc127151526"/>
      <w:r/>
      <w:bookmarkStart w:id="146" w:name="_Toc150774731"/>
      <w:r/>
      <w:bookmarkStart w:id="147" w:name="_Toc151193914"/>
      <w:r/>
      <w:bookmarkStart w:id="148" w:name="_Toc151193696"/>
      <w:r/>
      <w:bookmarkStart w:id="149" w:name="_Toc520356150"/>
      <w:r/>
      <w:bookmarkStart w:id="150" w:name="_Toc150480764"/>
      <w:r/>
      <w:bookmarkStart w:id="151" w:name="_Toc151193768"/>
      <w:r/>
      <w:bookmarkStart w:id="152" w:name="_Toc305158868"/>
      <w:r/>
      <w:bookmarkStart w:id="153" w:name="_Toc142311028"/>
      <w:r/>
      <w:bookmarkStart w:id="154" w:name="_Toc151193624"/>
      <w:r/>
      <w:bookmarkStart w:id="155" w:name="_Toc151190153"/>
      <w:r/>
      <w:bookmarkStart w:id="156" w:name="_Toc265228364"/>
      <w:r/>
      <w:bookmarkStart w:id="157" w:name="_Toc195842891"/>
      <w:r/>
      <w:bookmarkStart w:id="158" w:name="_Toc151193840"/>
      <w:r/>
      <w:bookmarkStart w:id="159" w:name="_Toc226965716"/>
      <w:r/>
      <w:bookmarkStart w:id="160" w:name="_Toc305158794"/>
      <w:r/>
      <w:bookmarkStart w:id="161" w:name="_Toc226965799"/>
      <w:r/>
      <w:bookmarkStart w:id="162" w:name="_Toc150774626"/>
      <w:r/>
      <w:bookmarkStart w:id="163" w:name="_Toc264969216"/>
      <w:r/>
      <w:r/>
    </w:p>
    <w:p>
      <w:pPr>
        <w:pStyle w:val="1161"/>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   响应文件</w:t>
      </w:r>
      <w:bookmarkEnd w:id="141"/>
      <w:r>
        <w:rPr>
          <w:rFonts w:ascii="Times New Roman" w:hAnsi="Times New Roman" w:eastAsia="宋体"/>
          <w:color w:val="auto"/>
          <w:sz w:val="28"/>
          <w:highlight w:val="none"/>
        </w:rPr>
        <w:t xml:space="preserve">的编制</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
    </w:p>
    <w:p>
      <w:pPr>
        <w:numPr>
          <w:ilvl w:val="0"/>
          <w:numId w:val="8"/>
        </w:numPr>
        <w:ind w:left="357" w:hanging="357"/>
        <w:spacing w:line="360" w:lineRule="auto"/>
        <w:tabs>
          <w:tab w:val="left" w:pos="360" w:leader="none"/>
        </w:tabs>
        <w:rPr>
          <w:color w:val="auto"/>
          <w:sz w:val="24"/>
          <w:highlight w:val="none"/>
        </w:rPr>
        <w:outlineLvl w:val="1"/>
      </w:pPr>
      <w:r/>
      <w:bookmarkStart w:id="164" w:name="_Toc164608641"/>
      <w:r/>
      <w:bookmarkStart w:id="165" w:name="_Toc127151728"/>
      <w:r/>
      <w:bookmarkStart w:id="166" w:name="_Toc226309771"/>
      <w:r/>
      <w:bookmarkStart w:id="167" w:name="_Toc142311029"/>
      <w:r/>
      <w:bookmarkStart w:id="168" w:name="_Toc516367021"/>
      <w:r/>
      <w:bookmarkStart w:id="169" w:name="_Toc520356151"/>
      <w:r/>
      <w:bookmarkStart w:id="170" w:name="_Toc150509278"/>
      <w:r/>
      <w:bookmarkStart w:id="171" w:name="_Toc164351621"/>
      <w:r/>
      <w:bookmarkStart w:id="172" w:name="_Toc151193697"/>
      <w:r/>
      <w:bookmarkStart w:id="173" w:name="_Toc151193625"/>
      <w:r/>
      <w:bookmarkStart w:id="174" w:name="_Toc164229222"/>
      <w:r/>
      <w:bookmarkStart w:id="175" w:name="_Toc265228365"/>
      <w:r/>
      <w:bookmarkStart w:id="176" w:name="_Toc150480765"/>
      <w:r/>
      <w:bookmarkStart w:id="177" w:name="_Toc151193769"/>
      <w:r/>
      <w:bookmarkStart w:id="178" w:name="_Toc164229368"/>
      <w:r/>
      <w:bookmarkStart w:id="179" w:name="_Toc226337223"/>
      <w:r/>
      <w:bookmarkStart w:id="180" w:name="_Toc149720820"/>
      <w:r/>
      <w:bookmarkStart w:id="181" w:name="_Toc226965800"/>
      <w:r/>
      <w:bookmarkStart w:id="182" w:name="_Toc226965717"/>
      <w:r/>
      <w:bookmarkStart w:id="183" w:name="_Toc127151527"/>
      <w:r/>
      <w:bookmarkStart w:id="184" w:name="_Toc150774627"/>
      <w:r/>
      <w:bookmarkStart w:id="185" w:name="_Toc164608796"/>
      <w:r/>
      <w:bookmarkStart w:id="186" w:name="_Toc151190154"/>
      <w:r/>
      <w:bookmarkStart w:id="187" w:name="_Toc151193841"/>
      <w:r/>
      <w:bookmarkStart w:id="188" w:name="_Toc305158795"/>
      <w:r/>
      <w:bookmarkStart w:id="189" w:name="_Toc150774732"/>
      <w:r/>
      <w:bookmarkStart w:id="190" w:name="_Toc305158869"/>
      <w:r/>
      <w:bookmarkStart w:id="191" w:name="_Toc264969217"/>
      <w:r/>
      <w:bookmarkStart w:id="192" w:name="_Toc195842892"/>
      <w:r/>
      <w:bookmarkStart w:id="193" w:name="_Toc151193915"/>
      <w:r/>
      <w:bookmarkStart w:id="194" w:name="_Toc127161441"/>
      <w:r>
        <w:rPr>
          <w:color w:val="auto"/>
          <w:sz w:val="24"/>
          <w:highlight w:val="none"/>
        </w:rPr>
        <w:t xml:space="preserve">响应范围、竞争性磋商文件中计量单位的使用</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color w:val="auto"/>
          <w:sz w:val="24"/>
          <w:highlight w:val="none"/>
        </w:rPr>
        <w:t xml:space="preserve">及磋商语言</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auto"/>
          <w:sz w:val="24"/>
          <w:highlight w:val="none"/>
        </w:rPr>
        <w:t xml:space="preserve">响应无效</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color w:val="auto"/>
          <w:sz w:val="24"/>
          <w:highlight w:val="none"/>
        </w:rPr>
        <w:outlineLvl w:val="1"/>
      </w:pPr>
      <w:r/>
      <w:bookmarkStart w:id="195" w:name="_Ref467306195"/>
      <w:r/>
      <w:bookmarkStart w:id="196" w:name="_Ref467306676"/>
      <w:r/>
      <w:bookmarkStart w:id="197" w:name="_Toc516367022"/>
      <w:r/>
      <w:bookmarkStart w:id="198" w:name="_Toc150774733"/>
      <w:r/>
      <w:bookmarkStart w:id="199" w:name="_Toc149720821"/>
      <w:r/>
      <w:bookmarkStart w:id="200" w:name="_Toc151193626"/>
      <w:r/>
      <w:bookmarkStart w:id="201" w:name="_Toc151193842"/>
      <w:r/>
      <w:bookmarkStart w:id="202" w:name="_Toc520356152"/>
      <w:r/>
      <w:bookmarkStart w:id="203" w:name="_Toc127151729"/>
      <w:r/>
      <w:bookmarkStart w:id="204" w:name="_Toc127161442"/>
      <w:r/>
      <w:bookmarkStart w:id="205" w:name="_Toc151193916"/>
      <w:r/>
      <w:bookmarkStart w:id="206" w:name="_Toc305158870"/>
      <w:r/>
      <w:bookmarkStart w:id="207" w:name="_Toc151190155"/>
      <w:r/>
      <w:bookmarkStart w:id="208" w:name="_Toc164229223"/>
      <w:r/>
      <w:bookmarkStart w:id="209" w:name="_Toc265228366"/>
      <w:r/>
      <w:bookmarkStart w:id="210" w:name="_Toc142311030"/>
      <w:r/>
      <w:bookmarkStart w:id="211" w:name="_Toc164608642"/>
      <w:r/>
      <w:bookmarkStart w:id="212" w:name="_Toc195842893"/>
      <w:r/>
      <w:bookmarkStart w:id="213" w:name="_Toc151193770"/>
      <w:r/>
      <w:bookmarkStart w:id="214" w:name="_Toc151193698"/>
      <w:r/>
      <w:bookmarkStart w:id="215" w:name="_Toc127151528"/>
      <w:r/>
      <w:bookmarkStart w:id="216" w:name="_Toc150774628"/>
      <w:r/>
      <w:bookmarkStart w:id="217" w:name="_Toc226965801"/>
      <w:r/>
      <w:bookmarkStart w:id="218" w:name="_Toc150480766"/>
      <w:r/>
      <w:bookmarkStart w:id="219" w:name="_Toc164608797"/>
      <w:r/>
      <w:bookmarkStart w:id="220" w:name="_Toc164229369"/>
      <w:r/>
      <w:bookmarkStart w:id="221" w:name="_Toc305158796"/>
      <w:r/>
      <w:bookmarkStart w:id="222" w:name="_Toc226965718"/>
      <w:r/>
      <w:bookmarkStart w:id="223" w:name="_Toc226337224"/>
      <w:r/>
      <w:bookmarkStart w:id="224" w:name="_Toc226309772"/>
      <w:r/>
      <w:bookmarkStart w:id="225" w:name="_Toc264969218"/>
      <w:r/>
      <w:bookmarkStart w:id="226" w:name="_Toc164351622"/>
      <w:r/>
      <w:bookmarkStart w:id="227" w:name="_Toc150509279"/>
      <w:r>
        <w:rPr>
          <w:color w:val="auto"/>
          <w:sz w:val="24"/>
          <w:highlight w:val="none"/>
        </w:rPr>
        <w:t xml:space="preserve">响应文件</w:t>
      </w:r>
      <w:bookmarkEnd w:id="195"/>
      <w:r/>
      <w:bookmarkEnd w:id="196"/>
      <w:r/>
      <w:bookmarkEnd w:id="197"/>
      <w:r>
        <w:rPr>
          <w:color w:val="auto"/>
          <w:sz w:val="24"/>
          <w:highlight w:val="none"/>
        </w:rPr>
        <w:t xml:space="preserve">构成</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228" w:name="_Ref467052588"/>
      <w:r>
        <w:rPr>
          <w:color w:val="auto"/>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供应商认为应附的其他材料。</w:t>
      </w:r>
      <w:bookmarkEnd w:id="228"/>
      <w:r/>
      <w:r/>
    </w:p>
    <w:p>
      <w:pPr>
        <w:numPr>
          <w:ilvl w:val="0"/>
          <w:numId w:val="8"/>
        </w:numPr>
        <w:ind w:left="357" w:hanging="357"/>
        <w:spacing w:line="360" w:lineRule="auto"/>
        <w:tabs>
          <w:tab w:val="left" w:pos="360" w:leader="none"/>
        </w:tabs>
        <w:rPr>
          <w:color w:val="auto"/>
          <w:sz w:val="24"/>
          <w:highlight w:val="none"/>
        </w:rPr>
        <w:outlineLvl w:val="1"/>
      </w:pPr>
      <w:r/>
      <w:bookmarkStart w:id="229" w:name="_Toc127161444"/>
      <w:r/>
      <w:bookmarkStart w:id="230" w:name="_Toc127151731"/>
      <w:r/>
      <w:bookmarkStart w:id="231" w:name="_Toc151193772"/>
      <w:r/>
      <w:bookmarkStart w:id="232" w:name="_Toc151193700"/>
      <w:r/>
      <w:bookmarkStart w:id="233" w:name="_Toc151193844"/>
      <w:r/>
      <w:bookmarkStart w:id="234" w:name="_Toc164229225"/>
      <w:r/>
      <w:bookmarkStart w:id="235" w:name="_Toc150774630"/>
      <w:r/>
      <w:bookmarkStart w:id="236" w:name="_Toc127151530"/>
      <w:r/>
      <w:bookmarkStart w:id="237" w:name="_Toc164608644"/>
      <w:r/>
      <w:bookmarkStart w:id="238" w:name="_Toc195842895"/>
      <w:r/>
      <w:bookmarkStart w:id="239" w:name="_Toc142311032"/>
      <w:r/>
      <w:bookmarkStart w:id="240" w:name="_Toc150774735"/>
      <w:r/>
      <w:bookmarkStart w:id="241" w:name="_Toc151193628"/>
      <w:r/>
      <w:bookmarkStart w:id="242" w:name="_Toc164351624"/>
      <w:r/>
      <w:bookmarkStart w:id="243" w:name="_Toc151193918"/>
      <w:r/>
      <w:bookmarkStart w:id="244" w:name="_Toc150509281"/>
      <w:r/>
      <w:bookmarkStart w:id="245" w:name="_Toc151190157"/>
      <w:r/>
      <w:bookmarkStart w:id="246" w:name="_Toc520356155"/>
      <w:r/>
      <w:bookmarkStart w:id="247" w:name="_Toc164608799"/>
      <w:r/>
      <w:bookmarkStart w:id="248" w:name="_Toc150480768"/>
      <w:r/>
      <w:bookmarkStart w:id="249" w:name="_Toc149720823"/>
      <w:r/>
      <w:bookmarkStart w:id="250" w:name="_Toc164229371"/>
      <w:r>
        <w:rPr>
          <w:color w:val="auto"/>
          <w:sz w:val="24"/>
          <w:highlight w:val="none"/>
        </w:rPr>
        <w:t xml:space="preserve">报价</w:t>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所有响应均以人民币报价。</w:t>
      </w:r>
      <w:r/>
    </w:p>
    <w:p>
      <w:pPr>
        <w:numPr>
          <w:ilvl w:val="1"/>
          <w:numId w:val="8"/>
        </w:numPr>
        <w:spacing w:line="360" w:lineRule="auto"/>
        <w:tabs>
          <w:tab w:val="left" w:pos="1080" w:leader="none"/>
        </w:tabs>
        <w:rPr>
          <w:color w:val="auto"/>
          <w:sz w:val="24"/>
          <w:highlight w:val="none"/>
        </w:rPr>
      </w:pPr>
      <w:r>
        <w:rPr>
          <w:color w:val="auto"/>
          <w:sz w:val="24"/>
          <w:highlight w:val="none"/>
        </w:rPr>
        <w:t xml:space="preserve">供应商的报价应包括为完成本项目所发生的一切费用和税费，采购人将不再支付报价以外的任何费用。</w:t>
      </w:r>
      <w:r>
        <w:rPr>
          <w:rFonts w:hint="eastAsia"/>
          <w:color w:val="auto"/>
          <w:sz w:val="24"/>
          <w:highlight w:val="none"/>
        </w:rPr>
        <w:t xml:space="preserve">供应商的报价应包括但不限于下列内容，《供应商须知资料表》中有特殊规定的，从其规定。</w:t>
      </w:r>
      <w:r/>
    </w:p>
    <w:p>
      <w:pPr>
        <w:numPr>
          <w:ilvl w:val="2"/>
          <w:numId w:val="8"/>
        </w:numPr>
        <w:spacing w:line="360" w:lineRule="auto"/>
        <w:rPr>
          <w:color w:val="auto"/>
          <w:sz w:val="24"/>
          <w:highlight w:val="none"/>
        </w:rPr>
      </w:pPr>
      <w:r>
        <w:rPr>
          <w:rFonts w:hint="eastAsia" w:ascii="宋体" w:hAnsi="宋体" w:cs="宋体"/>
          <w:color w:val="auto"/>
          <w:sz w:val="24"/>
          <w:highlight w:val="none"/>
        </w:rPr>
        <w:t xml:space="preserve">本项目报价表上的价格为固定优惠率报价，报价应包括</w:t>
      </w:r>
      <w:r>
        <w:rPr>
          <w:color w:val="auto"/>
          <w:sz w:val="24"/>
          <w:highlight w:val="none"/>
        </w:rPr>
        <w:t xml:space="preserve">竞争性磋商</w:t>
      </w:r>
      <w:r>
        <w:rPr>
          <w:rFonts w:hint="eastAsia" w:ascii="宋体" w:hAnsi="宋体" w:cs="宋体"/>
          <w:color w:val="auto"/>
          <w:sz w:val="24"/>
          <w:highlight w:val="none"/>
        </w:rPr>
        <w:t xml:space="preserve">文件所确定的采购范围相应服务的提供、人员（包括工资和补贴）、办公场所及设施、保险、劳保、管理、各种税费、利润、材料、机械、管理费、利润、措施费（安全文明施工费基本费及扬尘防治污染增加费、夜间施工费、冬雨季施工费、已完工程及设备保护费、临时设施费、建筑工人实名制费等）、规费（社会保险费、住房公积金）、税金、政策性文件规定及合同包含的所有风险、责任等各项应有费用，以及为完成该项服务项目所涉及到的一切相关费用，</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人不再支付其他任何费用。</w:t>
      </w:r>
      <w:r>
        <w:rPr>
          <w:rFonts w:hint="eastAsia" w:ascii="宋体" w:hAnsi="宋体" w:eastAsia="宋体" w:cs="宋体"/>
          <w:color w:val="auto"/>
          <w:sz w:val="24"/>
          <w:szCs w:val="24"/>
          <w:highlight w:val="none"/>
          <w:lang w:val="en-US" w:eastAsia="zh-CN" w:bidi="ar-SA"/>
        </w:rPr>
        <w:t xml:space="preserve">同时，除非合同条款中另有规定，否则，供应商所报价格在合同响应、实施期间不因市场变化因素而变动。</w:t>
      </w:r>
      <w:r/>
    </w:p>
    <w:p>
      <w:pPr>
        <w:numPr>
          <w:ilvl w:val="2"/>
          <w:numId w:val="8"/>
        </w:numPr>
        <w:spacing w:line="360" w:lineRule="auto"/>
        <w:rPr>
          <w:color w:val="auto"/>
          <w:sz w:val="24"/>
          <w:highlight w:val="none"/>
        </w:rPr>
      </w:pPr>
      <w:r>
        <w:rPr>
          <w:color w:val="auto"/>
          <w:sz w:val="24"/>
          <w:highlight w:val="none"/>
        </w:rPr>
        <w:t xml:space="preserve">按照竞争性磋商文件要求完成本项</w:t>
      </w:r>
      <w:r>
        <w:rPr>
          <w:rFonts w:hint="eastAsia"/>
          <w:color w:val="auto"/>
          <w:sz w:val="24"/>
          <w:highlight w:val="none"/>
        </w:rPr>
        <w:t xml:space="preserve">目的全部相关内容或服务费用。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供应商不能提供任何有选择性或可调整的最终报价（竞争性磋商文件另有规定的除外），否则其</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磋商保证金</w:t>
      </w:r>
      <w:r/>
    </w:p>
    <w:p>
      <w:pPr>
        <w:ind w:left="568" w:firstLine="0"/>
        <w:spacing w:line="360" w:lineRule="auto"/>
        <w:tabs>
          <w:tab w:val="left" w:pos="1080" w:leader="none"/>
        </w:tabs>
        <w:rPr>
          <w:color w:val="auto"/>
          <w:sz w:val="24"/>
          <w:highlight w:val="none"/>
        </w:rPr>
        <w:outlineLvl w:val="9"/>
      </w:pPr>
      <w:r>
        <w:rPr>
          <w:rFonts w:hint="eastAsia"/>
          <w:color w:val="auto"/>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响应有效期</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响应文件应在本竞争性磋商文件《供应商须知资料表》中规定的响应有效期内保持有效，响应有效期少于竞争性磋商文件规定期限的，其</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251" w:name="_Toc520356158"/>
      <w:r/>
      <w:bookmarkStart w:id="252" w:name="_Toc164229374"/>
      <w:r/>
      <w:bookmarkStart w:id="253" w:name="_Toc151193631"/>
      <w:r/>
      <w:bookmarkStart w:id="254" w:name="_Toc226309777"/>
      <w:r/>
      <w:bookmarkStart w:id="255" w:name="_Toc150509284"/>
      <w:r/>
      <w:bookmarkStart w:id="256" w:name="_Toc164229228"/>
      <w:r/>
      <w:bookmarkStart w:id="257" w:name="_Toc142311035"/>
      <w:r/>
      <w:bookmarkStart w:id="258" w:name="_Toc150480771"/>
      <w:r/>
      <w:bookmarkStart w:id="259" w:name="_Toc127161447"/>
      <w:r/>
      <w:bookmarkStart w:id="260" w:name="_Toc151193847"/>
      <w:r/>
      <w:bookmarkStart w:id="261" w:name="_Toc127151533"/>
      <w:r/>
      <w:bookmarkStart w:id="262" w:name="_Toc150774633"/>
      <w:r/>
      <w:bookmarkStart w:id="263" w:name="_Toc164608647"/>
      <w:r/>
      <w:bookmarkStart w:id="264" w:name="_Toc264969223"/>
      <w:r/>
      <w:bookmarkStart w:id="265" w:name="_Toc151193775"/>
      <w:r/>
      <w:bookmarkStart w:id="266" w:name="_Toc305158875"/>
      <w:r/>
      <w:bookmarkStart w:id="267" w:name="_Toc127151734"/>
      <w:r/>
      <w:bookmarkStart w:id="268" w:name="_Toc164608802"/>
      <w:r/>
      <w:bookmarkStart w:id="269" w:name="_Toc195842898"/>
      <w:r/>
      <w:bookmarkStart w:id="270" w:name="_Toc164351627"/>
      <w:r/>
      <w:bookmarkStart w:id="271" w:name="_Toc150774738"/>
      <w:r/>
      <w:bookmarkStart w:id="272" w:name="_Toc265228371"/>
      <w:r/>
      <w:bookmarkStart w:id="273" w:name="_Toc226965806"/>
      <w:r/>
      <w:bookmarkStart w:id="274" w:name="_Toc151193703"/>
      <w:r/>
      <w:bookmarkStart w:id="275" w:name="_Toc226337229"/>
      <w:r/>
      <w:bookmarkStart w:id="276" w:name="_Toc151190160"/>
      <w:r/>
      <w:bookmarkStart w:id="277" w:name="_Toc149720826"/>
      <w:r/>
      <w:bookmarkStart w:id="278" w:name="_Toc226965723"/>
      <w:r/>
      <w:bookmarkStart w:id="279" w:name="_Toc305158801"/>
      <w:r/>
      <w:bookmarkStart w:id="280" w:name="_Toc151193921"/>
      <w:r>
        <w:rPr>
          <w:color w:val="auto"/>
          <w:sz w:val="24"/>
          <w:highlight w:val="none"/>
        </w:rPr>
        <w:t xml:space="preserve">响应文件的</w:t>
      </w:r>
      <w:r>
        <w:rPr>
          <w:rFonts w:hint="eastAsia"/>
          <w:color w:val="auto"/>
          <w:sz w:val="24"/>
          <w:highlight w:val="none"/>
        </w:rPr>
        <w:t xml:space="preserve">份数、</w:t>
      </w:r>
      <w:r>
        <w:rPr>
          <w:color w:val="auto"/>
          <w:sz w:val="24"/>
          <w:highlight w:val="none"/>
        </w:rPr>
        <w:t xml:space="preserve">签署</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ind w:left="568"/>
        <w:spacing w:line="360" w:lineRule="auto"/>
        <w:tabs>
          <w:tab w:val="left" w:pos="1080" w:leader="none"/>
        </w:tabs>
        <w:rPr>
          <w:color w:val="auto"/>
          <w:sz w:val="24"/>
          <w:highlight w:val="none"/>
        </w:rPr>
      </w:pPr>
      <w:r/>
      <w:bookmarkStart w:id="281" w:name="_Toc226965807"/>
      <w:r/>
      <w:bookmarkStart w:id="282" w:name="_Toc151193632"/>
      <w:r/>
      <w:bookmarkStart w:id="283" w:name="_Toc150774634"/>
      <w:r/>
      <w:bookmarkStart w:id="284" w:name="_Toc142311036"/>
      <w:r/>
      <w:bookmarkStart w:id="285" w:name="_Toc264969224"/>
      <w:r/>
      <w:bookmarkStart w:id="286" w:name="_Toc195842899"/>
      <w:r/>
      <w:bookmarkStart w:id="287" w:name="_Toc127151534"/>
      <w:r/>
      <w:bookmarkStart w:id="288" w:name="_Toc305158876"/>
      <w:r/>
      <w:bookmarkStart w:id="289" w:name="_Toc151193922"/>
      <w:r/>
      <w:bookmarkStart w:id="290" w:name="_Toc226337230"/>
      <w:r/>
      <w:bookmarkStart w:id="291" w:name="_Toc150774739"/>
      <w:r/>
      <w:bookmarkStart w:id="292" w:name="_Toc520356159"/>
      <w:r/>
      <w:bookmarkStart w:id="293" w:name="_Toc151193704"/>
      <w:r/>
      <w:bookmarkStart w:id="294" w:name="_Toc151193848"/>
      <w:r/>
      <w:bookmarkStart w:id="295" w:name="_Toc151190161"/>
      <w:r/>
      <w:bookmarkStart w:id="296" w:name="_Toc265228372"/>
      <w:r/>
      <w:bookmarkStart w:id="297" w:name="_Toc226309778"/>
      <w:r/>
      <w:bookmarkStart w:id="298" w:name="_Toc150509285"/>
      <w:r/>
      <w:bookmarkStart w:id="299" w:name="_Toc151193776"/>
      <w:r/>
      <w:bookmarkStart w:id="300" w:name="_Toc150480772"/>
      <w:r/>
      <w:bookmarkStart w:id="301" w:name="_Toc305158802"/>
      <w:r/>
      <w:bookmarkStart w:id="302" w:name="_Toc226965724"/>
      <w:r>
        <w:rPr>
          <w:color w:val="auto"/>
          <w:sz w:val="24"/>
          <w:highlight w:val="none"/>
        </w:rPr>
        <w:t xml:space="preserve">竞争性磋商文件要求签字的内容（如授权委托书等），</w:t>
      </w:r>
      <w:r>
        <w:rPr>
          <w:rFonts w:hint="eastAsia"/>
          <w:color w:val="auto"/>
          <w:sz w:val="24"/>
          <w:highlight w:val="none"/>
        </w:rPr>
        <w:t xml:space="preserve">可以使用电子签章或使用原件的电子件（电子件指扫描件、照片等形式电子文件）；要求</w:t>
      </w:r>
      <w:r>
        <w:rPr>
          <w:color w:val="auto"/>
          <w:sz w:val="24"/>
          <w:highlight w:val="none"/>
        </w:rPr>
        <w:t xml:space="preserve">第三方出具的盖章件原件（如联合协议、分包意向协议、制造商授权书原件等），响应文件中应使用原件的电子件。</w:t>
      </w:r>
      <w:r/>
    </w:p>
    <w:p>
      <w:pPr>
        <w:ind w:left="357"/>
        <w:spacing w:line="360" w:lineRule="auto"/>
        <w:tabs>
          <w:tab w:val="left" w:pos="900" w:leader="none"/>
          <w:tab w:val="left" w:pos="1080" w:leader="none"/>
        </w:tabs>
        <w:rPr>
          <w:color w:val="auto"/>
          <w:highlight w:val="none"/>
        </w:rPr>
      </w:pPr>
      <w:r>
        <w:rPr>
          <w:color w:val="auto"/>
          <w:sz w:val="24"/>
          <w:highlight w:val="none"/>
        </w:rPr>
        <w:t xml:space="preserve">竞争性磋商文件要求盖章的内容，</w:t>
      </w:r>
      <w:r>
        <w:rPr>
          <w:rFonts w:hint="eastAsia"/>
          <w:color w:val="auto"/>
          <w:sz w:val="24"/>
          <w:highlight w:val="none"/>
        </w:rPr>
        <w:t xml:space="preserve">一般</w:t>
      </w:r>
      <w:r>
        <w:rPr>
          <w:color w:val="auto"/>
          <w:sz w:val="24"/>
          <w:highlight w:val="none"/>
        </w:rPr>
        <w:t xml:space="preserve">通过</w:t>
      </w:r>
      <w:r>
        <w:rPr>
          <w:rFonts w:hint="eastAsia"/>
          <w:color w:val="auto"/>
          <w:sz w:val="24"/>
          <w:highlight w:val="none"/>
        </w:rPr>
        <w:t xml:space="preserve">响应文件</w:t>
      </w:r>
      <w:r>
        <w:rPr>
          <w:color w:val="auto"/>
          <w:sz w:val="24"/>
          <w:highlight w:val="none"/>
        </w:rPr>
        <w:t xml:space="preserve">编制工具加盖电子签章。</w:t>
      </w:r>
      <w:r/>
    </w:p>
    <w:p>
      <w:pPr>
        <w:pStyle w:val="1161"/>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响应文件的提交</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numPr>
          <w:ilvl w:val="0"/>
          <w:numId w:val="8"/>
        </w:numPr>
        <w:ind w:left="357" w:hanging="357"/>
        <w:spacing w:line="360" w:lineRule="auto"/>
        <w:tabs>
          <w:tab w:val="left" w:pos="360" w:leader="none"/>
        </w:tabs>
        <w:rPr>
          <w:color w:val="auto"/>
          <w:sz w:val="24"/>
          <w:highlight w:val="none"/>
        </w:rPr>
        <w:outlineLvl w:val="1"/>
      </w:pPr>
      <w:r/>
      <w:bookmarkStart w:id="303" w:name="_Toc16938541"/>
      <w:r/>
      <w:bookmarkStart w:id="304" w:name="_Toc513029225"/>
      <w:r/>
      <w:bookmarkStart w:id="305" w:name="_Toc20823297"/>
      <w:r/>
      <w:bookmarkStart w:id="306" w:name="_Toc462564084"/>
      <w:r>
        <w:rPr>
          <w:color w:val="auto"/>
          <w:sz w:val="24"/>
          <w:highlight w:val="none"/>
        </w:rPr>
        <w:t xml:space="preserve">响应文件的密封和标记</w:t>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307" w:name="_Toc16938542"/>
      <w:r/>
      <w:bookmarkStart w:id="308" w:name="_Toc513029226"/>
      <w:r/>
      <w:bookmarkStart w:id="309" w:name="_Toc20823298"/>
      <w:r>
        <w:rPr>
          <w:color w:val="auto"/>
          <w:sz w:val="24"/>
          <w:highlight w:val="none"/>
        </w:rPr>
        <w:t xml:space="preserve">本项目使用</w:t>
      </w:r>
      <w:r>
        <w:rPr>
          <w:rFonts w:hint="eastAsia"/>
          <w:color w:val="auto"/>
          <w:sz w:val="24"/>
          <w:highlight w:val="none"/>
        </w:rPr>
        <w:t xml:space="preserve">政府采购一体化平台“苏采云”</w:t>
      </w:r>
      <w:r>
        <w:rPr>
          <w:color w:val="auto"/>
          <w:sz w:val="24"/>
          <w:highlight w:val="none"/>
        </w:rPr>
        <w:t xml:space="preserve">。供应商根据竞争性磋商文件及</w:t>
      </w:r>
      <w:r>
        <w:rPr>
          <w:rFonts w:hint="eastAsia"/>
          <w:color w:val="auto"/>
          <w:sz w:val="24"/>
          <w:highlight w:val="none"/>
        </w:rPr>
        <w:t xml:space="preserve">政府采购一体化平台“苏采云”</w:t>
      </w:r>
      <w:r>
        <w:rPr>
          <w:color w:val="auto"/>
          <w:sz w:val="24"/>
          <w:highlight w:val="none"/>
        </w:rPr>
        <w:t xml:space="preserve">供应商操作手册要求编制、生成并提交电子响应文件。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采购人及采购代理机构拒绝接受通过电子交易平台以外任何形式提交的响应文件。</w:t>
      </w:r>
      <w:r/>
    </w:p>
    <w:p>
      <w:pPr>
        <w:numPr>
          <w:ilvl w:val="0"/>
          <w:numId w:val="8"/>
        </w:numPr>
        <w:ind w:left="357" w:hanging="357"/>
        <w:spacing w:line="360" w:lineRule="auto"/>
        <w:tabs>
          <w:tab w:val="left" w:pos="360" w:leader="none"/>
        </w:tabs>
        <w:rPr>
          <w:color w:val="auto"/>
          <w:sz w:val="24"/>
          <w:highlight w:val="none"/>
        </w:rPr>
        <w:outlineLvl w:val="1"/>
      </w:pPr>
      <w:r>
        <w:rPr>
          <w:rFonts w:hint="eastAsia"/>
          <w:color w:val="auto"/>
          <w:sz w:val="24"/>
          <w:highlight w:val="none"/>
        </w:rPr>
        <w:t xml:space="preserve">响应文件递交</w:t>
      </w:r>
      <w:r>
        <w:rPr>
          <w:color w:val="auto"/>
          <w:sz w:val="24"/>
          <w:highlight w:val="none"/>
        </w:rPr>
        <w:t xml:space="preserve">截止</w:t>
      </w:r>
      <w:r>
        <w:rPr>
          <w:rFonts w:hint="eastAsia"/>
          <w:color w:val="auto"/>
          <w:sz w:val="24"/>
          <w:highlight w:val="none"/>
        </w:rPr>
        <w:t xml:space="preserve">时间</w:t>
      </w:r>
      <w:bookmarkEnd w:id="307"/>
      <w:r/>
      <w:bookmarkEnd w:id="308"/>
      <w:r/>
      <w:bookmarkEnd w:id="309"/>
      <w:r/>
      <w:r/>
    </w:p>
    <w:p>
      <w:pPr>
        <w:ind w:left="357"/>
        <w:spacing w:line="360" w:lineRule="auto"/>
        <w:tabs>
          <w:tab w:val="left" w:pos="1080" w:leader="none"/>
          <w:tab w:val="left" w:pos="2014" w:leader="none"/>
        </w:tabs>
        <w:rPr>
          <w:color w:val="auto"/>
          <w:sz w:val="24"/>
          <w:highlight w:val="none"/>
        </w:rPr>
      </w:pPr>
      <w:r>
        <w:rPr>
          <w:color w:val="auto"/>
          <w:sz w:val="24"/>
          <w:highlight w:val="none"/>
        </w:rPr>
        <w:t xml:space="preserve">供应商应在竞争性磋商文件要求提交响应文件截止时间前，将电子响应文件提交</w:t>
      </w:r>
      <w:r>
        <w:rPr>
          <w:rFonts w:hint="eastAsia" w:ascii="宋体" w:hAnsi="宋体" w:cs="宋体"/>
          <w:color w:val="auto"/>
          <w:sz w:val="24"/>
          <w:highlight w:val="none"/>
        </w:rPr>
        <w:t xml:space="preserve">至政府采购一体化平台“苏采云”</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310" w:name="_Toc16938543"/>
      <w:r/>
      <w:bookmarkStart w:id="311" w:name="_Toc20823299"/>
      <w:r/>
      <w:bookmarkStart w:id="312" w:name="_Toc513029227"/>
      <w:r>
        <w:rPr>
          <w:rFonts w:hint="eastAsia"/>
          <w:color w:val="auto"/>
          <w:sz w:val="24"/>
          <w:highlight w:val="none"/>
        </w:rPr>
        <w:t xml:space="preserve">迟交的</w:t>
      </w:r>
      <w:bookmarkEnd w:id="310"/>
      <w:r/>
      <w:bookmarkEnd w:id="311"/>
      <w:r/>
      <w:bookmarkEnd w:id="312"/>
      <w:r>
        <w:rPr>
          <w:rFonts w:hint="eastAsia"/>
          <w:color w:val="auto"/>
          <w:sz w:val="24"/>
          <w:highlight w:val="none"/>
        </w:rPr>
        <w:t xml:space="preserve">响应文件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提交响应文件截止时间前，供应商可以通过电子交易平台对所提交的响应文件进行补充、修改或者撤回。</w:t>
      </w:r>
      <w:r/>
    </w:p>
    <w:p>
      <w:pPr>
        <w:numPr>
          <w:ilvl w:val="1"/>
          <w:numId w:val="8"/>
        </w:numPr>
        <w:ind w:left="1077" w:hanging="720"/>
        <w:spacing w:line="360" w:lineRule="auto"/>
        <w:tabs>
          <w:tab w:val="left" w:pos="1080" w:leader="none"/>
          <w:tab w:val="left" w:pos="2014" w:leader="none"/>
        </w:tabs>
        <w:rPr>
          <w:color w:val="auto"/>
          <w:highlight w:val="none"/>
        </w:rPr>
      </w:pPr>
      <w:r>
        <w:rPr>
          <w:color w:val="auto"/>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pStyle w:val="1161"/>
        <w:spacing w:before="0" w:line="360" w:lineRule="auto"/>
        <w:rPr>
          <w:rFonts w:ascii="Times New Roman" w:hAnsi="Times New Roman" w:eastAsia="宋体"/>
          <w:color w:val="auto"/>
          <w:sz w:val="28"/>
          <w:highlight w:val="none"/>
        </w:rPr>
      </w:pPr>
      <w:r/>
      <w:bookmarkStart w:id="313" w:name="_Toc150509289"/>
      <w:r/>
      <w:bookmarkStart w:id="314" w:name="_Toc150774743"/>
      <w:r/>
      <w:bookmarkStart w:id="315" w:name="_Toc520356163"/>
      <w:r/>
      <w:bookmarkStart w:id="316" w:name="_Toc195842903"/>
      <w:r/>
      <w:bookmarkStart w:id="317" w:name="_Toc305158806"/>
      <w:r/>
      <w:bookmarkStart w:id="318" w:name="_Toc151193708"/>
      <w:r/>
      <w:bookmarkStart w:id="319" w:name="_Toc150480776"/>
      <w:r/>
      <w:bookmarkStart w:id="320" w:name="_Toc127151538"/>
      <w:r/>
      <w:bookmarkStart w:id="321" w:name="_Toc151193636"/>
      <w:r/>
      <w:bookmarkStart w:id="322" w:name="_Toc265228376"/>
      <w:r/>
      <w:bookmarkStart w:id="323" w:name="_Toc150774638"/>
      <w:r/>
      <w:bookmarkStart w:id="324" w:name="_Toc151190165"/>
      <w:r/>
      <w:bookmarkStart w:id="325" w:name="_Toc151193852"/>
      <w:r/>
      <w:bookmarkStart w:id="326" w:name="_Toc151193926"/>
      <w:r/>
      <w:bookmarkStart w:id="327" w:name="_Toc142311040"/>
      <w:r/>
      <w:bookmarkStart w:id="328" w:name="_Toc151193780"/>
      <w:r/>
      <w:bookmarkStart w:id="329" w:name="_Toc226309782"/>
      <w:r/>
      <w:bookmarkStart w:id="330" w:name="_Toc305158880"/>
      <w:r/>
      <w:bookmarkStart w:id="331" w:name="_Toc226965811"/>
      <w:r/>
      <w:bookmarkStart w:id="332" w:name="_Toc226965728"/>
      <w:r/>
      <w:bookmarkStart w:id="333" w:name="_Toc226337234"/>
      <w:r/>
      <w:bookmarkStart w:id="334" w:name="_Toc264969228"/>
      <w:r>
        <w:rPr>
          <w:rFonts w:ascii="Times New Roman" w:hAnsi="Times New Roman" w:eastAsia="宋体"/>
          <w:color w:val="auto"/>
          <w:sz w:val="28"/>
          <w:highlight w:val="none"/>
        </w:rPr>
        <w:t xml:space="preserve">五   </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ascii="Times New Roman" w:hAnsi="Times New Roman" w:eastAsia="宋体"/>
          <w:color w:val="auto"/>
          <w:sz w:val="28"/>
          <w:highlight w:val="none"/>
        </w:rPr>
        <w:t xml:space="preserve">评审</w:t>
      </w:r>
      <w:r/>
    </w:p>
    <w:p>
      <w:pPr>
        <w:numPr>
          <w:ilvl w:val="0"/>
          <w:numId w:val="8"/>
        </w:numPr>
        <w:ind w:left="357" w:hanging="357"/>
        <w:spacing w:line="360" w:lineRule="auto"/>
        <w:tabs>
          <w:tab w:val="left" w:pos="360" w:leader="none"/>
        </w:tabs>
        <w:rPr>
          <w:color w:val="auto"/>
          <w:sz w:val="24"/>
          <w:highlight w:val="none"/>
        </w:rPr>
        <w:outlineLvl w:val="1"/>
      </w:pPr>
      <w:r/>
      <w:bookmarkStart w:id="335" w:name="_Toc16938546"/>
      <w:r/>
      <w:bookmarkEnd w:id="335"/>
      <w:r/>
      <w:bookmarkStart w:id="336" w:name="_Toc20823302"/>
      <w:r/>
      <w:bookmarkEnd w:id="336"/>
      <w:r/>
      <w:bookmarkStart w:id="337" w:name="_Toc513029230"/>
      <w:r/>
      <w:bookmarkEnd w:id="337"/>
      <w:r>
        <w:rPr>
          <w:color w:val="auto"/>
          <w:sz w:val="24"/>
          <w:highlight w:val="none"/>
        </w:rPr>
        <w:t xml:space="preserve">响应文件的</w:t>
      </w:r>
      <w:r>
        <w:rPr>
          <w:rFonts w:hint="eastAsia"/>
          <w:color w:val="auto"/>
          <w:sz w:val="24"/>
          <w:highlight w:val="none"/>
        </w:rPr>
        <w:t xml:space="preserve">解密与</w:t>
      </w:r>
      <w:r>
        <w:rPr>
          <w:color w:val="auto"/>
          <w:sz w:val="24"/>
          <w:highlight w:val="none"/>
        </w:rPr>
        <w:t xml:space="preserve">开启</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w:t>
      </w:r>
      <w:r>
        <w:rPr>
          <w:rFonts w:ascii="宋体" w:hAnsi="宋体"/>
          <w:color w:val="auto"/>
          <w:sz w:val="24"/>
          <w:highlight w:val="none"/>
        </w:rPr>
        <w:t xml:space="preserve">采用不见面招</w:t>
      </w:r>
      <w:r>
        <w:rPr>
          <w:rFonts w:hint="eastAsia" w:ascii="宋体" w:hAnsi="宋体"/>
          <w:color w:val="auto"/>
          <w:sz w:val="24"/>
          <w:highlight w:val="none"/>
        </w:rPr>
        <w:t xml:space="preserve">交易</w:t>
      </w:r>
      <w:r>
        <w:rPr>
          <w:rFonts w:ascii="宋体" w:hAnsi="宋体"/>
          <w:color w:val="auto"/>
          <w:sz w:val="24"/>
          <w:highlight w:val="none"/>
        </w:rPr>
        <w:t xml:space="preserve">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rPr>
        <w:t xml:space="preserve">政府采购一体化平台“苏采云”在线进行</w:t>
      </w:r>
      <w:r>
        <w:rPr>
          <w:color w:val="auto"/>
          <w:sz w:val="24"/>
          <w:highlight w:val="none"/>
        </w:rPr>
        <w:t xml:space="preserve">解密。供应商应在规定的时间内对</w:t>
      </w:r>
      <w:r>
        <w:rPr>
          <w:rFonts w:hint="eastAsia"/>
          <w:color w:val="auto"/>
          <w:sz w:val="24"/>
          <w:highlight w:val="none"/>
        </w:rPr>
        <w:t xml:space="preserve">响应</w:t>
      </w:r>
      <w:r>
        <w:rPr>
          <w:color w:val="auto"/>
          <w:sz w:val="24"/>
          <w:highlight w:val="none"/>
        </w:rPr>
        <w:t xml:space="preserve">文件进行解密，因非系统原因导致的解密失败，视为</w:t>
      </w:r>
      <w:r>
        <w:rPr>
          <w:b/>
          <w:color w:val="auto"/>
          <w:sz w:val="24"/>
          <w:highlight w:val="none"/>
        </w:rPr>
        <w:t xml:space="preserve">响应无效</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供应商不足3家的，不予解密。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本项目不公开报价</w:t>
      </w:r>
      <w:r>
        <w:rPr>
          <w:rFonts w:hint="eastAsia"/>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供应商须在开标前使用“验证CA”功能验证本地计算机的控件环境是否正常，并且在</w:t>
      </w:r>
      <w:r>
        <w:rPr>
          <w:rFonts w:hint="eastAsia"/>
          <w:color w:val="auto"/>
          <w:sz w:val="24"/>
          <w:highlight w:val="none"/>
        </w:rPr>
        <w:t xml:space="preserve">解密、评审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，必须使用验证成功的计算机进行操作，否则造成相应后果由供应商自行承担。本地计算机</w:t>
      </w:r>
      <w:r>
        <w:rPr>
          <w:rFonts w:hint="eastAsia"/>
          <w:color w:val="auto"/>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解密、评审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“政府采购一体化平台“苏采云””系统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p>
    <w:p>
      <w:pPr>
        <w:numPr>
          <w:ilvl w:val="-1"/>
          <w:numId w:val="0"/>
        </w:numPr>
        <w:ind w:left="357" w:firstLine="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numPr>
          <w:ilvl w:val="-1"/>
          <w:numId w:val="0"/>
        </w:numPr>
        <w:ind w:left="1057" w:firstLine="19"/>
        <w:spacing w:line="360" w:lineRule="auto"/>
        <w:tabs>
          <w:tab w:val="left" w:pos="1080" w:leader="none"/>
          <w:tab w:val="left" w:pos="2014" w:leader="none"/>
        </w:tabs>
        <w:rPr>
          <w:color w:val="auto"/>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8"/>
        </w:numPr>
        <w:ind w:left="357" w:hanging="357"/>
        <w:spacing w:line="360" w:lineRule="auto"/>
        <w:tabs>
          <w:tab w:val="left" w:pos="360" w:leader="none"/>
        </w:tabs>
        <w:rPr>
          <w:color w:val="auto"/>
          <w:sz w:val="24"/>
          <w:highlight w:val="none"/>
        </w:rPr>
        <w:outlineLvl w:val="1"/>
      </w:pPr>
      <w:r>
        <w:rPr>
          <w:rFonts w:hint="eastAsia"/>
          <w:color w:val="auto"/>
          <w:sz w:val="24"/>
          <w:highlight w:val="none"/>
        </w:rPr>
        <w:t xml:space="preserve">磋商小组</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磋商小组根据政府采购有关规定和本次采购项目的特点进行组建，并负责具体评审事务，独立履行职责。</w:t>
      </w:r>
      <w:bookmarkStart w:id="338" w:name="_Toc520356166"/>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338"/>
      <w:r/>
      <w:bookmarkStart w:id="339" w:name="_Toc520356169"/>
      <w:r/>
      <w:r/>
    </w:p>
    <w:p>
      <w:pPr>
        <w:numPr>
          <w:ilvl w:val="0"/>
          <w:numId w:val="8"/>
        </w:numPr>
        <w:spacing w:line="360" w:lineRule="auto"/>
        <w:tabs>
          <w:tab w:val="left" w:pos="360" w:leader="none"/>
        </w:tabs>
        <w:rPr>
          <w:color w:val="auto"/>
          <w:sz w:val="24"/>
          <w:highlight w:val="none"/>
        </w:rPr>
        <w:outlineLvl w:val="1"/>
      </w:pPr>
      <w:r>
        <w:rPr>
          <w:color w:val="auto"/>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见第三章《评审方法和评审标准》。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1161"/>
        <w:spacing w:before="0" w:line="360" w:lineRule="auto"/>
        <w:rPr>
          <w:rFonts w:ascii="Times New Roman" w:hAnsi="Times New Roman" w:eastAsia="宋体"/>
          <w:color w:val="auto"/>
          <w:sz w:val="28"/>
          <w:highlight w:val="none"/>
        </w:rPr>
      </w:pPr>
      <w:r/>
      <w:bookmarkStart w:id="340" w:name="_Toc151190172"/>
      <w:r/>
      <w:bookmarkStart w:id="341" w:name="_Toc150774645"/>
      <w:r/>
      <w:bookmarkStart w:id="342" w:name="_Toc305158887"/>
      <w:r/>
      <w:bookmarkStart w:id="343" w:name="_Toc195842910"/>
      <w:r/>
      <w:bookmarkStart w:id="344" w:name="_Toc305158813"/>
      <w:r/>
      <w:bookmarkStart w:id="345" w:name="_Toc226337241"/>
      <w:r/>
      <w:bookmarkStart w:id="346" w:name="_Toc151193787"/>
      <w:r/>
      <w:bookmarkStart w:id="347" w:name="_Toc151193859"/>
      <w:r/>
      <w:bookmarkStart w:id="348" w:name="_Toc151193715"/>
      <w:r/>
      <w:bookmarkStart w:id="349" w:name="_Toc151193643"/>
      <w:r/>
      <w:bookmarkStart w:id="350" w:name="_Toc150509296"/>
      <w:r/>
      <w:bookmarkStart w:id="351" w:name="_Toc226309789"/>
      <w:r/>
      <w:bookmarkStart w:id="352" w:name="_Toc150480783"/>
      <w:r/>
      <w:bookmarkStart w:id="353" w:name="_Toc142311047"/>
      <w:r/>
      <w:bookmarkStart w:id="354" w:name="_Toc151193933"/>
      <w:r/>
      <w:bookmarkStart w:id="355" w:name="_Toc150774750"/>
      <w:r/>
      <w:bookmarkStart w:id="356" w:name="_Toc226965818"/>
      <w:r/>
      <w:bookmarkStart w:id="357" w:name="_Toc226965735"/>
      <w:r/>
      <w:bookmarkStart w:id="358" w:name="_Toc264969235"/>
      <w:r/>
      <w:bookmarkStart w:id="359" w:name="_Toc127151545"/>
      <w:r/>
      <w:bookmarkStart w:id="360" w:name="_Toc265228383"/>
      <w:r>
        <w:rPr>
          <w:rFonts w:ascii="Times New Roman" w:hAnsi="Times New Roman" w:eastAsia="宋体"/>
          <w:color w:val="auto"/>
          <w:sz w:val="28"/>
          <w:highlight w:val="none"/>
        </w:rPr>
        <w:t xml:space="preserve">六   </w:t>
      </w:r>
      <w:bookmarkEnd w:id="339"/>
      <w:r>
        <w:rPr>
          <w:rFonts w:ascii="Times New Roman" w:hAnsi="Times New Roman" w:eastAsia="宋体"/>
          <w:color w:val="auto"/>
          <w:sz w:val="28"/>
          <w:highlight w:val="none"/>
        </w:rPr>
        <w:t xml:space="preserve">确定</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rFonts w:ascii="Times New Roman" w:hAnsi="Times New Roman" w:eastAsia="宋体"/>
          <w:color w:val="auto"/>
          <w:sz w:val="28"/>
          <w:highlight w:val="none"/>
        </w:rPr>
        <w:t xml:space="preserve">成交</w:t>
      </w:r>
      <w:r/>
    </w:p>
    <w:p>
      <w:pPr>
        <w:numPr>
          <w:ilvl w:val="0"/>
          <w:numId w:val="8"/>
        </w:numPr>
        <w:ind w:left="357" w:hanging="357"/>
        <w:spacing w:line="360" w:lineRule="auto"/>
        <w:tabs>
          <w:tab w:val="left" w:pos="360" w:leader="none"/>
        </w:tabs>
        <w:rPr>
          <w:color w:val="auto"/>
          <w:sz w:val="24"/>
          <w:highlight w:val="none"/>
        </w:rPr>
        <w:outlineLvl w:val="1"/>
      </w:pPr>
      <w:r/>
      <w:bookmarkStart w:id="361" w:name="_Toc151190174"/>
      <w:r/>
      <w:bookmarkStart w:id="362" w:name="_Toc265228385"/>
      <w:r/>
      <w:bookmarkStart w:id="363" w:name="_Toc164229388"/>
      <w:r/>
      <w:bookmarkStart w:id="364" w:name="_Toc149720840"/>
      <w:r/>
      <w:bookmarkStart w:id="365" w:name="_Toc151193717"/>
      <w:r/>
      <w:bookmarkStart w:id="366" w:name="_Toc151193789"/>
      <w:r/>
      <w:bookmarkStart w:id="367" w:name="_Toc164608661"/>
      <w:r/>
      <w:bookmarkStart w:id="368" w:name="_Toc226309791"/>
      <w:r/>
      <w:bookmarkStart w:id="369" w:name="_Toc226965737"/>
      <w:r/>
      <w:bookmarkStart w:id="370" w:name="_Toc164608816"/>
      <w:r/>
      <w:bookmarkStart w:id="371" w:name="_Toc150774752"/>
      <w:r/>
      <w:bookmarkStart w:id="372" w:name="_Toc264969237"/>
      <w:r/>
      <w:bookmarkStart w:id="373" w:name="_Toc150509298"/>
      <w:r/>
      <w:bookmarkStart w:id="374" w:name="_Toc127161461"/>
      <w:r/>
      <w:bookmarkStart w:id="375" w:name="_Toc164351641"/>
      <w:r/>
      <w:bookmarkStart w:id="376" w:name="_Toc150774647"/>
      <w:r/>
      <w:bookmarkStart w:id="377" w:name="_Toc150480785"/>
      <w:r/>
      <w:bookmarkStart w:id="378" w:name="_Toc305158815"/>
      <w:r/>
      <w:bookmarkStart w:id="379" w:name="_Toc226965820"/>
      <w:r/>
      <w:bookmarkStart w:id="380" w:name="_Toc151193861"/>
      <w:r/>
      <w:bookmarkStart w:id="381" w:name="_Toc305158889"/>
      <w:r/>
      <w:bookmarkStart w:id="382" w:name="_Toc195842912"/>
      <w:r/>
      <w:bookmarkStart w:id="383" w:name="_Toc226337243"/>
      <w:r/>
      <w:bookmarkStart w:id="384" w:name="_Toc164229242"/>
      <w:r/>
      <w:bookmarkStart w:id="385" w:name="_Toc127151547"/>
      <w:r/>
      <w:bookmarkStart w:id="386" w:name="_Toc142311049"/>
      <w:r/>
      <w:bookmarkStart w:id="387" w:name="_Toc151193645"/>
      <w:r/>
      <w:bookmarkStart w:id="388" w:name="_Toc151193935"/>
      <w:r/>
      <w:bookmarkStart w:id="389" w:name="_Toc127151748"/>
      <w:r>
        <w:rPr>
          <w:color w:val="auto"/>
          <w:sz w:val="24"/>
          <w:highlight w:val="none"/>
        </w:rPr>
        <w:t xml:space="preserve">确定成交供应商</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采购人将在收到评审报告后，从评审报告提出的成交候选供应商中，按照排序由高到低的原则确定成交供应商</w:t>
      </w:r>
      <w:r>
        <w:rPr>
          <w:rFonts w:hint="eastAsia"/>
          <w:color w:val="auto"/>
          <w:sz w:val="24"/>
          <w:highlight w:val="none"/>
        </w:rPr>
        <w:t xml:space="preserve">。</w:t>
      </w:r>
      <w:r>
        <w:rPr>
          <w:color w:val="auto"/>
          <w:sz w:val="24"/>
          <w:highlight w:val="none"/>
        </w:rPr>
        <w:t xml:space="preserve">成交候选人并列的，由采购人</w:t>
      </w:r>
      <w:r>
        <w:rPr>
          <w:rFonts w:hint="eastAsia"/>
          <w:color w:val="auto"/>
          <w:sz w:val="24"/>
          <w:highlight w:val="none"/>
        </w:rPr>
        <w:t xml:space="preserve">依法</w:t>
      </w:r>
      <w:r>
        <w:rPr>
          <w:color w:val="auto"/>
          <w:sz w:val="24"/>
          <w:highlight w:val="none"/>
        </w:rPr>
        <w:t xml:space="preserve">确定。</w:t>
      </w:r>
      <w:r/>
    </w:p>
    <w:p>
      <w:pPr>
        <w:numPr>
          <w:ilvl w:val="0"/>
          <w:numId w:val="8"/>
        </w:numPr>
        <w:ind w:left="357" w:hanging="357"/>
        <w:spacing w:line="360" w:lineRule="auto"/>
        <w:tabs>
          <w:tab w:val="left" w:pos="360" w:leader="none"/>
        </w:tabs>
        <w:rPr>
          <w:color w:val="auto"/>
          <w:sz w:val="24"/>
          <w:highlight w:val="none"/>
        </w:rPr>
        <w:outlineLvl w:val="1"/>
      </w:pPr>
      <w:r/>
      <w:bookmarkStart w:id="390" w:name="_Toc305158817"/>
      <w:r/>
      <w:bookmarkStart w:id="391" w:name="_Toc305158891"/>
      <w:r/>
      <w:bookmarkStart w:id="392" w:name="_Toc151193719"/>
      <w:r/>
      <w:bookmarkStart w:id="393" w:name="_Toc164229244"/>
      <w:r/>
      <w:bookmarkStart w:id="394" w:name="_Toc151193647"/>
      <w:r/>
      <w:bookmarkStart w:id="395" w:name="_Toc151193937"/>
      <w:r/>
      <w:bookmarkStart w:id="396" w:name="_Toc127161463"/>
      <w:r/>
      <w:bookmarkStart w:id="397" w:name="_Toc265228387"/>
      <w:r/>
      <w:bookmarkStart w:id="398" w:name="_Toc226965822"/>
      <w:r/>
      <w:bookmarkStart w:id="399" w:name="_Toc264969239"/>
      <w:r/>
      <w:bookmarkStart w:id="400" w:name="_Toc150509300"/>
      <w:r/>
      <w:bookmarkStart w:id="401" w:name="_Toc151193863"/>
      <w:r/>
      <w:bookmarkStart w:id="402" w:name="_Toc226309793"/>
      <w:r/>
      <w:bookmarkStart w:id="403" w:name="_Toc164608818"/>
      <w:r/>
      <w:bookmarkStart w:id="404" w:name="_Toc226337245"/>
      <w:r/>
      <w:bookmarkStart w:id="405" w:name="_Toc150774649"/>
      <w:r/>
      <w:bookmarkStart w:id="406" w:name="_Toc127151549"/>
      <w:r/>
      <w:bookmarkStart w:id="407" w:name="_Toc226965739"/>
      <w:r/>
      <w:bookmarkStart w:id="408" w:name="_Toc150774754"/>
      <w:r/>
      <w:bookmarkStart w:id="409" w:name="_Toc164608663"/>
      <w:r/>
      <w:bookmarkStart w:id="410" w:name="_Toc151193791"/>
      <w:r/>
      <w:bookmarkStart w:id="411" w:name="_Toc127151750"/>
      <w:r/>
      <w:bookmarkStart w:id="412" w:name="_Toc149720842"/>
      <w:r/>
      <w:bookmarkStart w:id="413" w:name="_Toc150480787"/>
      <w:r/>
      <w:bookmarkStart w:id="414" w:name="_Toc151190176"/>
      <w:r/>
      <w:bookmarkStart w:id="415" w:name="_Toc142311051"/>
      <w:r/>
      <w:bookmarkStart w:id="416" w:name="_Toc164351643"/>
      <w:r/>
      <w:bookmarkStart w:id="417" w:name="_Toc195842914"/>
      <w:r/>
      <w:bookmarkStart w:id="418" w:name="_Toc164229390"/>
      <w:r/>
      <w:bookmarkStart w:id="419" w:name="_Toc520356176"/>
      <w:r/>
      <w:bookmarkStart w:id="420" w:name="_Ref467307090"/>
      <w:r/>
      <w:bookmarkStart w:id="421" w:name="_Ref467306425"/>
      <w:r>
        <w:rPr>
          <w:color w:val="auto"/>
          <w:sz w:val="24"/>
          <w:highlight w:val="none"/>
        </w:rPr>
        <w:t xml:space="preserve">成交公告与成交通知书</w:t>
      </w:r>
      <w:bookmarkEnd w:id="390"/>
      <w:r/>
      <w:bookmarkEnd w:id="391"/>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采购人或采购代理机构将在成交供应商确定后2个工作日内，在</w:t>
      </w:r>
      <w:r>
        <w:rPr>
          <w:rFonts w:hint="eastAsia"/>
          <w:color w:val="auto"/>
          <w:sz w:val="24"/>
          <w:highlight w:val="none"/>
        </w:rPr>
        <w:t xml:space="preserve">常州市政府采购网</w:t>
      </w:r>
      <w:r>
        <w:rPr>
          <w:color w:val="auto"/>
          <w:sz w:val="24"/>
          <w:highlight w:val="none"/>
        </w:rPr>
        <w:t xml:space="preserve">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终止</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color w:val="auto"/>
          <w:sz w:val="24"/>
          <w:highlight w:val="none"/>
        </w:rPr>
      </w:pPr>
      <w:r>
        <w:rPr>
          <w:color w:val="auto"/>
          <w:sz w:val="24"/>
          <w:highlight w:val="none"/>
        </w:rPr>
        <w:t xml:space="preserve">因情况变化，不再符合规定的竞争性磋商采购方式适用情形的；</w:t>
      </w:r>
      <w:r/>
    </w:p>
    <w:p>
      <w:pPr>
        <w:numPr>
          <w:ilvl w:val="2"/>
          <w:numId w:val="8"/>
        </w:numPr>
        <w:spacing w:line="360" w:lineRule="auto"/>
        <w:rPr>
          <w:color w:val="auto"/>
          <w:sz w:val="24"/>
          <w:highlight w:val="none"/>
        </w:rPr>
      </w:pPr>
      <w:r>
        <w:rPr>
          <w:color w:val="auto"/>
          <w:sz w:val="24"/>
          <w:highlight w:val="none"/>
        </w:rPr>
        <w:t xml:space="preserve">出现影响采购公正的违法、违规行为的；</w:t>
      </w:r>
      <w:r/>
    </w:p>
    <w:p>
      <w:pPr>
        <w:numPr>
          <w:ilvl w:val="2"/>
          <w:numId w:val="8"/>
        </w:numPr>
        <w:spacing w:line="360" w:lineRule="auto"/>
        <w:rPr>
          <w:color w:val="auto"/>
          <w:sz w:val="24"/>
          <w:highlight w:val="none"/>
        </w:rPr>
      </w:pPr>
      <w:r>
        <w:rPr>
          <w:color w:val="auto"/>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序号17.7的所述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
    </w:p>
    <w:p>
      <w:pPr>
        <w:numPr>
          <w:ilvl w:val="0"/>
          <w:numId w:val="8"/>
        </w:numPr>
        <w:ind w:left="357" w:hanging="357"/>
        <w:spacing w:line="360" w:lineRule="auto"/>
        <w:tabs>
          <w:tab w:val="left" w:pos="360" w:leader="none"/>
        </w:tabs>
        <w:rPr>
          <w:color w:val="auto"/>
          <w:sz w:val="24"/>
          <w:highlight w:val="none"/>
        </w:rPr>
        <w:outlineLvl w:val="1"/>
      </w:pPr>
      <w:r/>
      <w:bookmarkStart w:id="422" w:name="_Toc151190177"/>
      <w:r/>
      <w:bookmarkStart w:id="423" w:name="_Toc226965823"/>
      <w:r/>
      <w:bookmarkStart w:id="424" w:name="_Toc226965740"/>
      <w:r/>
      <w:bookmarkStart w:id="425" w:name="_Toc265228388"/>
      <w:r/>
      <w:bookmarkStart w:id="426" w:name="_Toc151193720"/>
      <w:r/>
      <w:bookmarkStart w:id="427" w:name="_Toc150509301"/>
      <w:r/>
      <w:bookmarkStart w:id="428" w:name="_Toc150774650"/>
      <w:r/>
      <w:bookmarkStart w:id="429" w:name="_Ref467306377"/>
      <w:r/>
      <w:bookmarkStart w:id="430" w:name="_Toc195842915"/>
      <w:r/>
      <w:bookmarkStart w:id="431" w:name="_Toc151193938"/>
      <w:r/>
      <w:bookmarkStart w:id="432" w:name="_Toc164229245"/>
      <w:r/>
      <w:bookmarkStart w:id="433" w:name="_Toc151193792"/>
      <w:r/>
      <w:bookmarkStart w:id="434" w:name="_Toc164351644"/>
      <w:r/>
      <w:bookmarkStart w:id="435" w:name="_Toc127151751"/>
      <w:r/>
      <w:bookmarkStart w:id="436" w:name="_Toc264969240"/>
      <w:r/>
      <w:bookmarkStart w:id="437" w:name="_Toc305158892"/>
      <w:r/>
      <w:bookmarkStart w:id="438" w:name="_Toc164229391"/>
      <w:r/>
      <w:bookmarkStart w:id="439" w:name="_Toc305158818"/>
      <w:r/>
      <w:bookmarkStart w:id="440" w:name="_Ref467307204"/>
      <w:r/>
      <w:bookmarkStart w:id="441" w:name="_Toc151193864"/>
      <w:r/>
      <w:bookmarkStart w:id="442" w:name="_Ref467306978"/>
      <w:r/>
      <w:bookmarkStart w:id="443" w:name="_Toc520356175"/>
      <w:r/>
      <w:bookmarkStart w:id="444" w:name="_Toc127161464"/>
      <w:r/>
      <w:bookmarkStart w:id="445" w:name="_Ref467307062"/>
      <w:r/>
      <w:bookmarkStart w:id="446" w:name="_Toc226337246"/>
      <w:r/>
      <w:bookmarkStart w:id="447" w:name="_Toc142311052"/>
      <w:r/>
      <w:bookmarkStart w:id="448" w:name="_Toc150774755"/>
      <w:r/>
      <w:bookmarkStart w:id="449" w:name="_Toc127151550"/>
      <w:r/>
      <w:bookmarkStart w:id="450" w:name="_Toc164608664"/>
      <w:r/>
      <w:bookmarkStart w:id="451" w:name="_Toc149720843"/>
      <w:r/>
      <w:bookmarkStart w:id="452" w:name="_Toc151193648"/>
      <w:r/>
      <w:bookmarkStart w:id="453" w:name="_Toc150480788"/>
      <w:r/>
      <w:bookmarkStart w:id="454" w:name="_Toc164608819"/>
      <w:r/>
      <w:bookmarkStart w:id="455" w:name="_Toc226309794"/>
      <w:r>
        <w:rPr>
          <w:color w:val="auto"/>
          <w:sz w:val="24"/>
          <w:highlight w:val="none"/>
        </w:rPr>
        <w:t xml:space="preserve">签订合同</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采购人与成交供应商将在成交通知书发出之日起30日内，按照磋商文件确定的合同文本以及采购标的、规格型号、采购金额、采购数量、技术和服务要求</w:t>
      </w:r>
      <w:r>
        <w:rPr>
          <w:rFonts w:hint="eastAsia" w:ascii="宋体" w:hAnsi="宋体" w:cs="宋体"/>
          <w:color w:val="auto"/>
          <w:sz w:val="24"/>
          <w:highlight w:val="none"/>
        </w:rPr>
        <w:t xml:space="preserve">和</w:t>
      </w:r>
      <w:r>
        <w:rPr>
          <w:rFonts w:hint="eastAsia" w:ascii="宋体" w:hAnsi="宋体" w:cs="宋体"/>
          <w:color w:val="auto"/>
          <w:sz w:val="24"/>
          <w:highlight w:val="none"/>
          <w:lang w:val="en-US" w:eastAsia="zh-CN"/>
        </w:rPr>
        <w:t xml:space="preserve">成交供应商响应</w:t>
      </w:r>
      <w:r>
        <w:rPr>
          <w:rFonts w:hint="eastAsia" w:ascii="宋体" w:hAnsi="宋体" w:cs="宋体"/>
          <w:color w:val="auto"/>
          <w:sz w:val="24"/>
          <w:highlight w:val="none"/>
        </w:rPr>
        <w:t xml:space="preserve">文件</w:t>
      </w:r>
      <w:r>
        <w:rPr>
          <w:color w:val="auto"/>
          <w:sz w:val="24"/>
          <w:highlight w:val="none"/>
        </w:rPr>
        <w:t xml:space="preserve">等事项签订政府采购合同。</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采购人允许采用分包方式履行合同的，成交供应商可以依法采取分包方式履行合同。本项目</w:t>
      </w:r>
      <w:r>
        <w:rPr>
          <w:rFonts w:hint="eastAsia"/>
          <w:color w:val="auto"/>
          <w:sz w:val="24"/>
          <w:highlight w:val="none"/>
        </w:rPr>
        <w:t xml:space="preserve">是</w:t>
      </w:r>
      <w:r>
        <w:rPr>
          <w:color w:val="auto"/>
          <w:sz w:val="24"/>
          <w:highlight w:val="none"/>
        </w:rPr>
        <w:t xml:space="preserve">否允许分包，见《供应商须知资料表》。政府采购合同分包履行的，应当在响应文件中载明分包承担主体，分包承担主体应当具备相应资质条件且不得再次分包，</w:t>
      </w:r>
      <w:r>
        <w:rPr>
          <w:b/>
          <w:color w:val="auto"/>
          <w:sz w:val="24"/>
          <w:highlight w:val="none"/>
        </w:rPr>
        <w:t xml:space="preserve">否则响应无效</w:t>
      </w:r>
      <w:r>
        <w:rPr>
          <w:color w:val="auto"/>
          <w:sz w:val="24"/>
          <w:highlight w:val="none"/>
        </w:rPr>
        <w:t xml:space="preserve">。成交供应商就采购项目和分包项目向采购人负责，分包供应商就分包项目承担责任。</w:t>
      </w:r>
      <w:bookmarkEnd w:id="419"/>
      <w:r/>
      <w:bookmarkEnd w:id="420"/>
      <w:r/>
      <w:bookmarkEnd w:id="421"/>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询问</w:t>
      </w:r>
      <w:r/>
    </w:p>
    <w:p>
      <w:pPr>
        <w:numPr>
          <w:ilvl w:val="2"/>
          <w:numId w:val="8"/>
        </w:numPr>
        <w:spacing w:line="360" w:lineRule="auto"/>
        <w:rPr>
          <w:color w:val="auto"/>
          <w:sz w:val="24"/>
          <w:highlight w:val="none"/>
        </w:rPr>
      </w:pPr>
      <w:r>
        <w:rPr>
          <w:color w:val="auto"/>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color w:val="auto"/>
          <w:sz w:val="24"/>
          <w:highlight w:val="none"/>
        </w:rPr>
      </w:pPr>
      <w:r>
        <w:rPr>
          <w:color w:val="auto"/>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质疑</w:t>
      </w:r>
      <w:r/>
    </w:p>
    <w:p>
      <w:pPr>
        <w:numPr>
          <w:ilvl w:val="2"/>
          <w:numId w:val="8"/>
        </w:numPr>
        <w:spacing w:line="360" w:lineRule="auto"/>
        <w:rPr>
          <w:color w:val="auto"/>
          <w:sz w:val="24"/>
          <w:highlight w:val="none"/>
        </w:rPr>
      </w:pPr>
      <w:r>
        <w:rPr>
          <w:color w:val="auto"/>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rFonts w:hint="eastAsia" w:ascii="宋体" w:hAnsi="宋体" w:eastAsia="宋体" w:cs="宋体"/>
          <w:color w:val="auto"/>
          <w:sz w:val="24"/>
          <w:szCs w:val="32"/>
          <w:highlight w:val="none"/>
        </w:rPr>
        <w:fldChar w:fldCharType="begin"/>
      </w:r>
      <w:r>
        <w:rPr>
          <w:rFonts w:hint="eastAsia" w:ascii="宋体" w:hAnsi="宋体" w:eastAsia="宋体" w:cs="宋体"/>
          <w:color w:val="auto"/>
          <w:sz w:val="24"/>
          <w:szCs w:val="32"/>
          <w:highlight w:val="none"/>
        </w:rPr>
        <w:instrText xml:space="preserve"> HYPERLINK "http://gks.mof.gov.cn/ztztz/zhengfucaigouguanli/201802/t20180201_2804589.htm" </w:instrText>
      </w:r>
      <w:r>
        <w:rPr>
          <w:rFonts w:hint="eastAsia" w:ascii="宋体" w:hAnsi="宋体" w:eastAsia="宋体" w:cs="宋体"/>
          <w:color w:val="auto"/>
          <w:sz w:val="24"/>
          <w:szCs w:val="32"/>
          <w:highlight w:val="none"/>
        </w:rPr>
        <w:fldChar w:fldCharType="separate"/>
      </w:r>
      <w:r>
        <w:rPr>
          <w:rStyle w:val="1235"/>
          <w:rFonts w:hint="eastAsia" w:ascii="宋体" w:hAnsi="宋体" w:eastAsia="宋体" w:cs="宋体"/>
          <w:color w:val="auto"/>
          <w:sz w:val="24"/>
          <w:szCs w:val="32"/>
          <w:highlight w:val="none"/>
        </w:rPr>
        <w:t xml:space="preserve">http://gk</w:t>
      </w:r>
      <w:bookmarkStart w:id="456" w:name="_Hlt100654014"/>
      <w:r>
        <w:rPr>
          <w:rStyle w:val="1235"/>
          <w:rFonts w:hint="eastAsia" w:ascii="宋体" w:hAnsi="宋体" w:eastAsia="宋体" w:cs="宋体"/>
          <w:color w:val="auto"/>
          <w:sz w:val="24"/>
          <w:szCs w:val="32"/>
          <w:highlight w:val="none"/>
        </w:rPr>
        <w:t xml:space="preserve">s</w:t>
      </w:r>
      <w:bookmarkEnd w:id="456"/>
      <w:r>
        <w:rPr>
          <w:rStyle w:val="1235"/>
          <w:rFonts w:hint="eastAsia" w:ascii="宋体" w:hAnsi="宋体" w:eastAsia="宋体" w:cs="宋体"/>
          <w:color w:val="auto"/>
          <w:sz w:val="24"/>
          <w:szCs w:val="32"/>
          <w:highlight w:val="none"/>
        </w:rPr>
        <w:t xml:space="preserve">.m</w:t>
      </w:r>
      <w:bookmarkStart w:id="457" w:name="_Hlt100653993"/>
      <w:r/>
      <w:bookmarkStart w:id="458" w:name="_Hlt100653994"/>
      <w:r>
        <w:rPr>
          <w:rStyle w:val="1235"/>
          <w:rFonts w:hint="eastAsia" w:ascii="宋体" w:hAnsi="宋体" w:eastAsia="宋体" w:cs="宋体"/>
          <w:color w:val="auto"/>
          <w:sz w:val="24"/>
          <w:szCs w:val="32"/>
          <w:highlight w:val="none"/>
        </w:rPr>
        <w:t xml:space="preserve">o</w:t>
      </w:r>
      <w:bookmarkEnd w:id="457"/>
      <w:r/>
      <w:bookmarkEnd w:id="458"/>
      <w:r/>
      <w:bookmarkStart w:id="459" w:name="_Hlt101169156"/>
      <w:r>
        <w:rPr>
          <w:rStyle w:val="1235"/>
          <w:rFonts w:hint="eastAsia" w:ascii="宋体" w:hAnsi="宋体" w:eastAsia="宋体" w:cs="宋体"/>
          <w:color w:val="auto"/>
          <w:sz w:val="24"/>
          <w:szCs w:val="32"/>
          <w:highlight w:val="none"/>
        </w:rPr>
        <w:t xml:space="preserve">f</w:t>
      </w:r>
      <w:bookmarkEnd w:id="459"/>
      <w:r>
        <w:rPr>
          <w:rStyle w:val="1235"/>
          <w:rFonts w:hint="eastAsia" w:ascii="宋体" w:hAnsi="宋体" w:eastAsia="宋体" w:cs="宋体"/>
          <w:color w:val="auto"/>
          <w:sz w:val="24"/>
          <w:szCs w:val="32"/>
          <w:highlight w:val="none"/>
        </w:rPr>
        <w:t xml:space="preserve">.gov.cn/ztztz/zhengfucaigouguanli/201802/t20180201_2804589.htm</w:t>
      </w:r>
      <w:r>
        <w:rPr>
          <w:rFonts w:hint="eastAsia" w:ascii="宋体" w:hAnsi="宋体" w:eastAsia="宋体" w:cs="宋体"/>
          <w:color w:val="auto"/>
          <w:sz w:val="24"/>
          <w:szCs w:val="32"/>
          <w:highlight w:val="none"/>
        </w:rPr>
        <w:fldChar w:fldCharType="end"/>
      </w:r>
      <w:r>
        <w:rPr>
          <w:rFonts w:hint="eastAsia"/>
          <w:color w:val="auto"/>
          <w:sz w:val="24"/>
          <w:szCs w:val="32"/>
          <w:highlight w:val="none"/>
        </w:rPr>
        <w:t xml:space="preserve">）</w:t>
      </w:r>
      <w:r/>
    </w:p>
    <w:p>
      <w:pPr>
        <w:numPr>
          <w:ilvl w:val="2"/>
          <w:numId w:val="8"/>
        </w:numPr>
        <w:spacing w:line="360" w:lineRule="auto"/>
        <w:rPr>
          <w:color w:val="auto"/>
          <w:sz w:val="24"/>
          <w:highlight w:val="none"/>
        </w:rPr>
      </w:pPr>
      <w:r>
        <w:rPr>
          <w:color w:val="auto"/>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color w:val="auto"/>
          <w:sz w:val="24"/>
          <w:highlight w:val="none"/>
        </w:rPr>
      </w:pPr>
      <w:r>
        <w:rPr>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接收询问和质疑的联系部门、联系电话和通讯地址见《供应商须知资料表》</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收费对象、收费标准及缴纳时间见《供应商须知资料表》。由成交供应商支付的，成交供应商须一次性向采购代理机构缴纳代理费，报价应包含代理费用。</w:t>
      </w:r>
      <w:r/>
    </w:p>
    <w:p>
      <w:pPr>
        <w:jc w:val="center"/>
        <w:spacing w:line="360" w:lineRule="auto"/>
        <w:rPr>
          <w:b/>
          <w:color w:val="auto"/>
          <w:sz w:val="36"/>
          <w:szCs w:val="36"/>
          <w:highlight w:val="none"/>
        </w:rPr>
        <w:outlineLvl w:val="0"/>
      </w:pPr>
      <w:r/>
      <w:bookmarkStart w:id="460" w:name="_Toc150480792"/>
      <w:r/>
      <w:bookmarkStart w:id="461" w:name="_Toc226965827"/>
      <w:r/>
      <w:bookmarkStart w:id="462" w:name="_Toc226337250"/>
      <w:r/>
      <w:bookmarkStart w:id="463" w:name="_Toc142311056"/>
      <w:r/>
      <w:bookmarkStart w:id="464" w:name="_Toc150774759"/>
      <w:r/>
      <w:bookmarkStart w:id="465" w:name="_Toc353873934"/>
      <w:r/>
      <w:bookmarkStart w:id="466" w:name="_Toc265228392"/>
      <w:r/>
      <w:bookmarkStart w:id="467" w:name="_Toc353873664"/>
      <w:r/>
      <w:bookmarkStart w:id="468" w:name="_Toc305158822"/>
      <w:r/>
      <w:bookmarkStart w:id="469" w:name="_Toc264969244"/>
      <w:r/>
      <w:bookmarkStart w:id="470" w:name="_Toc353825544"/>
      <w:r/>
      <w:bookmarkStart w:id="471" w:name="_Toc305158896"/>
      <w:r/>
      <w:bookmarkStart w:id="472" w:name="_Toc127151554"/>
      <w:r/>
      <w:bookmarkStart w:id="473" w:name="_Toc104818927"/>
      <w:r>
        <w:rPr>
          <w:b/>
          <w:color w:val="auto"/>
          <w:sz w:val="36"/>
          <w:szCs w:val="36"/>
          <w:highlight w:val="none"/>
        </w:rPr>
        <w:br w:type="page" w:clear="all"/>
      </w:r>
      <w:bookmarkStart w:id="474" w:name="_Toc15679"/>
      <w:r>
        <w:rPr>
          <w:b/>
          <w:color w:val="auto"/>
          <w:sz w:val="36"/>
          <w:szCs w:val="36"/>
          <w:highlight w:val="none"/>
        </w:rPr>
        <w:t xml:space="preserve">第三章   </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b/>
          <w:color w:val="auto"/>
          <w:sz w:val="36"/>
          <w:szCs w:val="36"/>
          <w:highlight w:val="none"/>
        </w:rPr>
        <w:t xml:space="preserve">评审</w:t>
      </w:r>
      <w:r>
        <w:rPr>
          <w:rFonts w:hint="eastAsia"/>
          <w:b/>
          <w:color w:val="auto"/>
          <w:sz w:val="36"/>
          <w:szCs w:val="36"/>
          <w:highlight w:val="none"/>
        </w:rPr>
        <w:t xml:space="preserve">程序、评审</w:t>
      </w:r>
      <w:r>
        <w:rPr>
          <w:b/>
          <w:color w:val="auto"/>
          <w:sz w:val="36"/>
          <w:szCs w:val="36"/>
          <w:highlight w:val="none"/>
        </w:rPr>
        <w:t xml:space="preserve">方法和评审标准</w:t>
      </w:r>
      <w:bookmarkEnd w:id="473"/>
      <w:r/>
      <w:bookmarkEnd w:id="474"/>
      <w:r/>
      <w:bookmarkStart w:id="475" w:name="_Toc487900382"/>
      <w:r/>
      <w:r/>
    </w:p>
    <w:p>
      <w:pPr>
        <w:pStyle w:val="1161"/>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w:t>
      </w:r>
      <w:r>
        <w:rPr>
          <w:rFonts w:hint="eastAsia" w:ascii="Times New Roman" w:hAnsi="Times New Roman" w:eastAsia="宋体"/>
          <w:color w:val="auto"/>
          <w:sz w:val="24"/>
          <w:szCs w:val="24"/>
          <w:highlight w:val="none"/>
        </w:rPr>
        <w:t xml:space="preserve">评审</w:t>
      </w:r>
      <w:r>
        <w:rPr>
          <w:rFonts w:ascii="Times New Roman" w:hAnsi="Times New Roman" w:eastAsia="宋体"/>
          <w:color w:val="auto"/>
          <w:sz w:val="24"/>
          <w:szCs w:val="24"/>
          <w:highlight w:val="none"/>
        </w:rPr>
        <w:t xml:space="preserve">程序</w:t>
      </w:r>
      <w:r/>
    </w:p>
    <w:p>
      <w:pPr>
        <w:jc w:val="left"/>
        <w:tabs>
          <w:tab w:val="left" w:pos="1080" w:leader="none"/>
        </w:tabs>
        <w:rPr>
          <w:b/>
          <w:color w:val="auto"/>
          <w:sz w:val="24"/>
          <w:highlight w:val="none"/>
        </w:rPr>
      </w:pPr>
      <w:r>
        <w:rPr>
          <w:b/>
          <w:color w:val="auto"/>
          <w:sz w:val="24"/>
          <w:highlight w:val="none"/>
        </w:rPr>
        <w:tab/>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475"/>
      <w:r/>
      <w:r/>
    </w:p>
    <w:p>
      <w:pPr>
        <w:numPr>
          <w:ilvl w:val="0"/>
          <w:numId w:val="10"/>
        </w:numPr>
        <w:spacing w:line="360" w:lineRule="auto"/>
        <w:tabs>
          <w:tab w:val="left" w:pos="360" w:leader="none"/>
        </w:tabs>
        <w:rPr>
          <w:color w:val="auto"/>
          <w:sz w:val="24"/>
          <w:highlight w:val="none"/>
        </w:rPr>
        <w:outlineLvl w:val="1"/>
      </w:pPr>
      <w:r/>
      <w:bookmarkStart w:id="476" w:name="_Toc127151742"/>
      <w:r/>
      <w:bookmarkStart w:id="477" w:name="_Toc226965814"/>
      <w:r/>
      <w:bookmarkStart w:id="478" w:name="_Toc151190168"/>
      <w:r/>
      <w:bookmarkStart w:id="479" w:name="_Toc150774641"/>
      <w:r/>
      <w:bookmarkStart w:id="480" w:name="_Toc142311043"/>
      <w:r/>
      <w:bookmarkStart w:id="481" w:name="_Toc149720834"/>
      <w:r/>
      <w:bookmarkStart w:id="482" w:name="_Toc305158883"/>
      <w:r/>
      <w:bookmarkStart w:id="483" w:name="_Toc151193783"/>
      <w:r/>
      <w:bookmarkStart w:id="484" w:name="_Toc264969231"/>
      <w:r/>
      <w:bookmarkStart w:id="485" w:name="_Toc226337237"/>
      <w:r/>
      <w:bookmarkStart w:id="486" w:name="_Toc127161455"/>
      <w:r/>
      <w:bookmarkStart w:id="487" w:name="_Toc265228379"/>
      <w:r/>
      <w:bookmarkStart w:id="488" w:name="_Toc164608655"/>
      <w:r/>
      <w:bookmarkStart w:id="489" w:name="_Toc164229236"/>
      <w:r/>
      <w:bookmarkStart w:id="490" w:name="_Toc150480779"/>
      <w:r/>
      <w:bookmarkStart w:id="491" w:name="_Toc150509292"/>
      <w:r/>
      <w:bookmarkStart w:id="492" w:name="_Toc151193639"/>
      <w:r/>
      <w:bookmarkStart w:id="493" w:name="_Toc151193711"/>
      <w:r/>
      <w:bookmarkStart w:id="494" w:name="_Toc127151541"/>
      <w:r/>
      <w:bookmarkStart w:id="495" w:name="_Toc151193929"/>
      <w:r/>
      <w:bookmarkStart w:id="496" w:name="_Toc226965731"/>
      <w:r/>
      <w:bookmarkStart w:id="497" w:name="_Toc164229382"/>
      <w:r/>
      <w:bookmarkStart w:id="498" w:name="_Toc164608810"/>
      <w:r/>
      <w:bookmarkStart w:id="499" w:name="_Toc195842906"/>
      <w:r/>
      <w:bookmarkStart w:id="500" w:name="_Toc151193855"/>
      <w:r/>
      <w:bookmarkStart w:id="501" w:name="_Toc305158809"/>
      <w:r/>
      <w:bookmarkStart w:id="502" w:name="_Toc164351635"/>
      <w:r/>
      <w:bookmarkStart w:id="503" w:name="_Toc226309785"/>
      <w:r/>
      <w:bookmarkStart w:id="504" w:name="_Toc150774746"/>
      <w:r/>
      <w:bookmarkStart w:id="505" w:name="_Toc353825551"/>
      <w:r/>
      <w:bookmarkStart w:id="506" w:name="_Toc353873941"/>
      <w:r/>
      <w:bookmarkStart w:id="507" w:name="_Toc127151555"/>
      <w:r/>
      <w:bookmarkStart w:id="508" w:name="_Toc150480793"/>
      <w:r/>
      <w:bookmarkStart w:id="509" w:name="_Toc305158823"/>
      <w:r/>
      <w:bookmarkStart w:id="510" w:name="_Toc150774760"/>
      <w:r/>
      <w:bookmarkStart w:id="511" w:name="_Toc142311057"/>
      <w:r/>
      <w:bookmarkStart w:id="512" w:name="_Toc353825545"/>
      <w:r/>
      <w:bookmarkStart w:id="513" w:name="_Toc353873935"/>
      <w:r/>
      <w:bookmarkStart w:id="514" w:name="_Toc195842920"/>
      <w:r/>
      <w:bookmarkStart w:id="515" w:name="_Toc264969245"/>
      <w:r/>
      <w:bookmarkStart w:id="516" w:name="_Toc353873665"/>
      <w:r/>
      <w:bookmarkStart w:id="517" w:name="_Toc265228393"/>
      <w:r/>
      <w:bookmarkStart w:id="518" w:name="_Toc226337251"/>
      <w:r/>
      <w:bookmarkStart w:id="519" w:name="_Toc305158897"/>
      <w:r/>
      <w:bookmarkStart w:id="520" w:name="_Toc226965828"/>
      <w:r>
        <w:rPr>
          <w:color w:val="auto"/>
          <w:sz w:val="24"/>
          <w:highlight w:val="none"/>
        </w:rPr>
        <w:t xml:space="preserve">响应文件的</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Pr>
          <w:color w:val="auto"/>
          <w:sz w:val="24"/>
          <w:highlight w:val="none"/>
        </w:rPr>
        <w:t xml:space="preserve">资格性检查和符合性审查</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auto"/>
          <w:sz w:val="24"/>
          <w:highlight w:val="none"/>
        </w:rPr>
        <w:t xml:space="preserve">无效响应</w:t>
      </w:r>
      <w:r>
        <w:rPr>
          <w:color w:val="auto"/>
          <w:sz w:val="24"/>
          <w:highlight w:val="none"/>
        </w:rPr>
        <w:t xml:space="preserve">处理，磋商小组应当告知提交响应文件的供应商。</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《资格性检查要求》中对格式有要求的，除竞争性磋商文件另有规定外，均为“实质性格式”文件。</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《资格性检查要求》见下表：</w:t>
      </w:r>
      <w:r/>
    </w:p>
    <w:p>
      <w:pPr>
        <w:ind w:left="1077" w:firstLine="2650"/>
        <w:spacing w:line="360" w:lineRule="auto"/>
        <w:tabs>
          <w:tab w:val="left" w:pos="900" w:leader="none"/>
          <w:tab w:val="left" w:pos="1080" w:leader="none"/>
        </w:tabs>
        <w:rPr>
          <w:b/>
          <w:color w:val="auto"/>
          <w:sz w:val="24"/>
          <w:highlight w:val="none"/>
        </w:rPr>
      </w:pPr>
      <w:r>
        <w:rPr>
          <w:b/>
          <w:color w:val="auto"/>
          <w:sz w:val="24"/>
          <w:highlight w:val="none"/>
        </w:rPr>
        <w:t xml:space="preserve">资格性检查要求</w:t>
      </w:r>
      <w:r/>
    </w:p>
    <w:tbl>
      <w:tblPr>
        <w:tblStyle w:val="929"/>
        <w:tblW w:w="5132" w:type="pct"/>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234"/>
        <w:gridCol w:w="4925"/>
        <w:gridCol w:w="2219"/>
      </w:tblGrid>
      <w:tr>
        <w:trPr>
          <w:cantSplit/>
          <w:trHeight w:val="20"/>
          <w:tblHeader/>
        </w:trPr>
        <w:tc>
          <w:tcPr>
            <w:tcW w:w="738" w:type="dxa"/>
            <w:vAlign w:val="center"/>
            <w:textDirection w:val="lrTb"/>
            <w:noWrap w:val="false"/>
          </w:tcPr>
          <w:p>
            <w:pPr>
              <w:jc w:val="center"/>
              <w:tabs>
                <w:tab w:val="left" w:pos="1080" w:leader="none"/>
              </w:tabs>
              <w:rPr>
                <w:b/>
                <w:color w:val="auto"/>
                <w:sz w:val="24"/>
                <w:highlight w:val="none"/>
              </w:rPr>
            </w:pPr>
            <w:r/>
            <w:bookmarkStart w:id="521" w:name="_Hlt487972895"/>
            <w:r/>
            <w:bookmarkEnd w:id="521"/>
            <w:r>
              <w:rPr>
                <w:b/>
                <w:color w:val="auto"/>
                <w:sz w:val="24"/>
                <w:highlight w:val="none"/>
              </w:rPr>
              <w:t xml:space="preserve">序号</w:t>
            </w:r>
            <w:r/>
          </w:p>
        </w:tc>
        <w:tc>
          <w:tcPr>
            <w:tcW w:w="2234"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4925"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2219"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20"/>
        </w:trPr>
        <w:tc>
          <w:tcPr>
            <w:tcW w:w="738"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2234" w:type="dxa"/>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4925"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具体规定见第一章《采购邀请》</w:t>
            </w:r>
            <w:r/>
          </w:p>
        </w:tc>
        <w:tc>
          <w:tcPr>
            <w:tcW w:w="2219"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738"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1-1</w:t>
            </w:r>
            <w:r/>
          </w:p>
        </w:tc>
        <w:tc>
          <w:tcPr>
            <w:tcW w:w="2234"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供应商资格声明函</w:t>
            </w:r>
            <w:r/>
          </w:p>
        </w:tc>
        <w:tc>
          <w:tcPr>
            <w:tcW w:w="4925" w:type="dxa"/>
            <w:vAlign w:val="center"/>
            <w:textDirection w:val="lrTb"/>
            <w:noWrap w:val="false"/>
          </w:tcPr>
          <w:p>
            <w:pPr>
              <w:tabs>
                <w:tab w:val="left" w:pos="1080" w:leader="none"/>
              </w:tabs>
              <w:rPr>
                <w:color w:val="auto"/>
                <w:sz w:val="24"/>
                <w:highlight w:val="none"/>
              </w:rPr>
            </w:pPr>
            <w:r>
              <w:rPr>
                <w:color w:val="auto"/>
                <w:sz w:val="24"/>
                <w:highlight w:val="none"/>
              </w:rPr>
              <w:t xml:space="preserve">提供了符合</w:t>
            </w:r>
            <w:r>
              <w:rPr>
                <w:rFonts w:hint="eastAsia"/>
                <w:color w:val="auto"/>
                <w:sz w:val="24"/>
                <w:highlight w:val="none"/>
              </w:rPr>
              <w:t xml:space="preserve">采购</w:t>
            </w:r>
            <w:r>
              <w:rPr>
                <w:color w:val="auto"/>
                <w:sz w:val="24"/>
                <w:highlight w:val="none"/>
              </w:rPr>
              <w:t xml:space="preserve">文件要求的《</w:t>
            </w:r>
            <w:r>
              <w:rPr>
                <w:rFonts w:hint="eastAsia"/>
                <w:color w:val="auto"/>
                <w:sz w:val="24"/>
                <w:highlight w:val="none"/>
              </w:rPr>
              <w:t xml:space="preserve">供应商资格声明函</w:t>
            </w:r>
            <w:r>
              <w:rPr>
                <w:color w:val="auto"/>
                <w:sz w:val="24"/>
                <w:highlight w:val="none"/>
              </w:rPr>
              <w:t xml:space="preserve">》。</w:t>
            </w:r>
            <w:r/>
          </w:p>
        </w:tc>
        <w:tc>
          <w:tcPr>
            <w:tcW w:w="2219"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w:t>
            </w:r>
            <w:r>
              <w:rPr>
                <w:rFonts w:hint="eastAsia"/>
                <w:color w:val="auto"/>
                <w:sz w:val="24"/>
                <w:highlight w:val="none"/>
              </w:rPr>
              <w:t xml:space="preserve">响应</w:t>
            </w:r>
            <w:r>
              <w:rPr>
                <w:color w:val="auto"/>
                <w:sz w:val="24"/>
                <w:highlight w:val="none"/>
              </w:rPr>
              <w:t xml:space="preserve">文件格式》</w:t>
            </w:r>
            <w:r/>
          </w:p>
        </w:tc>
      </w:tr>
      <w:tr>
        <w:trPr>
          <w:cantSplit/>
          <w:trHeight w:val="20"/>
        </w:trPr>
        <w:tc>
          <w:tcPr>
            <w:tcW w:w="738"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1</w:t>
            </w:r>
            <w:r>
              <w:rPr>
                <w:color w:val="auto"/>
                <w:sz w:val="24"/>
                <w:highlight w:val="none"/>
              </w:rPr>
              <w:t xml:space="preserve">-</w:t>
            </w:r>
            <w:r>
              <w:rPr>
                <w:rFonts w:hint="eastAsia"/>
                <w:color w:val="auto"/>
                <w:sz w:val="24"/>
                <w:highlight w:val="none"/>
              </w:rPr>
              <w:t xml:space="preserve">2</w:t>
            </w:r>
            <w:r/>
          </w:p>
        </w:tc>
        <w:tc>
          <w:tcPr>
            <w:tcW w:w="2234" w:type="dxa"/>
            <w:vAlign w:val="center"/>
            <w:textDirection w:val="lrTb"/>
            <w:noWrap w:val="false"/>
          </w:tcPr>
          <w:p>
            <w:pPr>
              <w:tabs>
                <w:tab w:val="left" w:pos="1080" w:leader="none"/>
              </w:tabs>
              <w:rPr>
                <w:color w:val="auto"/>
                <w:sz w:val="24"/>
                <w:highlight w:val="none"/>
              </w:rPr>
            </w:pPr>
            <w:r>
              <w:rPr>
                <w:color w:val="auto"/>
                <w:sz w:val="24"/>
                <w:highlight w:val="none"/>
              </w:rPr>
              <w:t xml:space="preserve">供应商信用记录</w:t>
            </w:r>
            <w:r/>
          </w:p>
        </w:tc>
        <w:tc>
          <w:tcPr>
            <w:tcW w:w="4925" w:type="dxa"/>
            <w:vAlign w:val="center"/>
            <w:textDirection w:val="lrTb"/>
            <w:noWrap w:val="false"/>
          </w:tcPr>
          <w:p>
            <w:pPr>
              <w:tabs>
                <w:tab w:val="left" w:pos="900" w:leader="none"/>
                <w:tab w:val="left" w:pos="1980" w:leader="none"/>
              </w:tabs>
              <w:rPr>
                <w:color w:val="auto"/>
                <w:sz w:val="24"/>
                <w:highlight w:val="none"/>
              </w:rPr>
            </w:pPr>
            <w:r>
              <w:rPr>
                <w:color w:val="auto"/>
                <w:sz w:val="24"/>
                <w:highlight w:val="none"/>
              </w:rPr>
              <w:t xml:space="preserve">查询渠道：信用中国网站和中国政府采购网（www.creditchina.gov.cn、www.ccgp.gov.cn）；</w:t>
            </w:r>
            <w:r/>
          </w:p>
          <w:p>
            <w:pPr>
              <w:tabs>
                <w:tab w:val="left" w:pos="900" w:leader="none"/>
                <w:tab w:val="left" w:pos="1980" w:leader="none"/>
              </w:tabs>
              <w:rPr>
                <w:color w:val="auto"/>
                <w:sz w:val="24"/>
                <w:highlight w:val="none"/>
              </w:rPr>
            </w:pPr>
            <w:r>
              <w:rPr>
                <w:color w:val="auto"/>
                <w:sz w:val="24"/>
                <w:highlight w:val="none"/>
              </w:rPr>
              <w:t xml:space="preserve">截止时点：提交响应文件截止时间以后、</w:t>
            </w:r>
            <w:r>
              <w:rPr>
                <w:rFonts w:hint="eastAsia"/>
                <w:color w:val="auto"/>
                <w:sz w:val="24"/>
                <w:highlight w:val="none"/>
              </w:rPr>
              <w:t xml:space="preserve">资格审查阶段采购人或采购代理机构</w:t>
            </w:r>
            <w:r>
              <w:rPr>
                <w:color w:val="auto"/>
                <w:sz w:val="24"/>
                <w:highlight w:val="none"/>
              </w:rPr>
              <w:t xml:space="preserve">的实际查询时间；</w:t>
            </w:r>
            <w:r/>
          </w:p>
          <w:p>
            <w:pPr>
              <w:tabs>
                <w:tab w:val="left" w:pos="900" w:leader="none"/>
                <w:tab w:val="left" w:pos="1980" w:leader="none"/>
              </w:tabs>
              <w:rPr>
                <w:color w:val="auto"/>
                <w:sz w:val="24"/>
                <w:highlight w:val="none"/>
              </w:rPr>
            </w:pPr>
            <w:r>
              <w:rPr>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信用信息的使用原则：经认定的被列入失信被执行人、重大税收违法案件当事人名单、政府采购严重违法失信行为记录名单的供应商，其</w:t>
            </w:r>
            <w:r>
              <w:rPr>
                <w:b/>
                <w:color w:val="auto"/>
                <w:sz w:val="24"/>
                <w:highlight w:val="none"/>
              </w:rPr>
              <w:t xml:space="preserve">响应无效</w:t>
            </w:r>
            <w:r>
              <w:rPr>
                <w:color w:val="auto"/>
                <w:sz w:val="24"/>
                <w:highlight w:val="none"/>
              </w:rPr>
              <w:t xml:space="preserve">。联合体形式响应的，联合体成员存在不良信用记录，视同联合体存在不良信用记录。</w:t>
            </w:r>
            <w:r/>
          </w:p>
        </w:tc>
        <w:tc>
          <w:tcPr>
            <w:tcW w:w="2219" w:type="dxa"/>
            <w:vAlign w:val="center"/>
            <w:textDirection w:val="lrTb"/>
            <w:noWrap w:val="false"/>
          </w:tcPr>
          <w:p>
            <w:pPr>
              <w:tabs>
                <w:tab w:val="left" w:pos="1080" w:leader="none"/>
              </w:tabs>
              <w:rPr>
                <w:color w:val="auto"/>
                <w:sz w:val="24"/>
                <w:highlight w:val="none"/>
              </w:rPr>
            </w:pPr>
            <w:r>
              <w:rPr>
                <w:color w:val="auto"/>
                <w:sz w:val="24"/>
                <w:highlight w:val="none"/>
              </w:rPr>
              <w:t xml:space="preserve">无须供应商提供，由采购人</w:t>
            </w:r>
            <w:r>
              <w:rPr>
                <w:rFonts w:hint="eastAsia" w:ascii="宋体" w:hAnsi="宋体" w:cs="宋体"/>
                <w:color w:val="auto"/>
                <w:sz w:val="24"/>
                <w:highlight w:val="none"/>
              </w:rPr>
              <w:t xml:space="preserve">或采购代理机构</w:t>
            </w:r>
            <w:r>
              <w:rPr>
                <w:color w:val="auto"/>
                <w:sz w:val="24"/>
                <w:highlight w:val="none"/>
              </w:rPr>
              <w:t xml:space="preserve">查询。</w:t>
            </w:r>
            <w:r/>
          </w:p>
        </w:tc>
      </w:tr>
      <w:tr>
        <w:trPr>
          <w:cantSplit/>
          <w:trHeight w:val="736"/>
        </w:trPr>
        <w:tc>
          <w:tcPr>
            <w:tcW w:w="738" w:type="dxa"/>
            <w:vAlign w:val="center"/>
            <w:textDirection w:val="lrTb"/>
            <w:noWrap w:val="false"/>
          </w:tcPr>
          <w:p>
            <w:pPr>
              <w:pStyle w:val="1162"/>
              <w:jc w:val="center"/>
              <w:rPr>
                <w:rFonts w:ascii="Times New Roman"/>
                <w:b/>
                <w:bCs/>
                <w:color w:val="auto"/>
                <w:highlight w:val="none"/>
                <w:u w:val="none"/>
              </w:rPr>
            </w:pPr>
            <w:r>
              <w:rPr>
                <w:rFonts w:hint="eastAsia" w:ascii="Times New Roman"/>
                <w:b/>
                <w:bCs/>
                <w:color w:val="auto"/>
                <w:highlight w:val="none"/>
                <w:u w:val="none"/>
              </w:rPr>
              <w:t xml:space="preserve">1-3</w:t>
            </w:r>
            <w:r/>
          </w:p>
          <w:p>
            <w:pPr>
              <w:jc w:val="center"/>
              <w:tabs>
                <w:tab w:val="left" w:pos="1080" w:leader="none"/>
              </w:tabs>
              <w:rPr>
                <w:b/>
                <w:bCs/>
                <w:color w:val="auto"/>
                <w:sz w:val="24"/>
                <w:highlight w:val="none"/>
              </w:rPr>
            </w:pPr>
            <w:r>
              <w:rPr>
                <w:b/>
                <w:bCs/>
                <w:color w:val="auto"/>
                <w:sz w:val="24"/>
                <w:highlight w:val="none"/>
              </w:rPr>
            </w:r>
            <w:r/>
          </w:p>
        </w:tc>
        <w:tc>
          <w:tcPr>
            <w:tcW w:w="2234" w:type="dxa"/>
            <w:vAlign w:val="center"/>
            <w:textDirection w:val="lrTb"/>
            <w:noWrap w:val="false"/>
          </w:tcPr>
          <w:p>
            <w:pPr>
              <w:pStyle w:val="1162"/>
              <w:spacing w:before="0" w:after="0"/>
              <w:rPr>
                <w:bCs/>
                <w:color w:val="auto"/>
                <w:highlight w:val="none"/>
              </w:rPr>
            </w:pPr>
            <w:r>
              <w:rPr>
                <w:rFonts w:hint="eastAsia" w:ascii="Times New Roman"/>
                <w:b/>
                <w:bCs/>
                <w:color w:val="auto"/>
                <w:highlight w:val="none"/>
                <w:u w:val="none"/>
              </w:rPr>
              <w:t xml:space="preserve">营业执照</w:t>
            </w:r>
            <w:r/>
          </w:p>
        </w:tc>
        <w:tc>
          <w:tcPr>
            <w:tcW w:w="4925" w:type="dxa"/>
            <w:vAlign w:val="center"/>
            <w:textDirection w:val="lrTb"/>
            <w:noWrap w:val="false"/>
          </w:tcPr>
          <w:p>
            <w:pPr>
              <w:pStyle w:val="1162"/>
              <w:spacing w:before="0" w:after="0"/>
              <w:rPr>
                <w:color w:val="auto"/>
                <w:highlight w:val="none"/>
              </w:rPr>
            </w:pPr>
            <w:r>
              <w:rPr>
                <w:rFonts w:hint="eastAsia" w:ascii="宋体" w:hAnsi="宋体" w:cs="宋体"/>
                <w:b/>
                <w:bCs/>
                <w:color w:val="auto"/>
                <w:sz w:val="24"/>
                <w:highlight w:val="none"/>
              </w:rPr>
              <w:t xml:space="preserve">提供“三证合一”的营业执照副本或事业单位法人证书</w:t>
            </w:r>
            <w:r/>
          </w:p>
        </w:tc>
        <w:tc>
          <w:tcPr>
            <w:tcW w:w="2219" w:type="dxa"/>
            <w:vAlign w:val="center"/>
            <w:textDirection w:val="lrTb"/>
            <w:noWrap w:val="false"/>
          </w:tcPr>
          <w:p>
            <w:pPr>
              <w:tabs>
                <w:tab w:val="left" w:pos="1080" w:leader="none"/>
              </w:tabs>
              <w:rPr>
                <w:color w:val="auto"/>
                <w:sz w:val="24"/>
                <w:highlight w:val="none"/>
              </w:rPr>
            </w:pPr>
            <w:r>
              <w:rPr>
                <w:rFonts w:hint="eastAsia" w:ascii="宋体" w:hAnsi="宋体" w:cs="宋体"/>
                <w:color w:val="auto"/>
                <w:sz w:val="24"/>
                <w:highlight w:val="none"/>
              </w:rPr>
              <w:t xml:space="preserve">提供证明文件的电子件或电子证照</w:t>
            </w:r>
            <w:r/>
          </w:p>
        </w:tc>
      </w:tr>
      <w:tr>
        <w:trPr>
          <w:cantSplit/>
          <w:trHeight w:val="736"/>
        </w:trPr>
        <w:tc>
          <w:tcPr>
            <w:shd w:val="clear" w:color="auto" w:fill="auto"/>
            <w:tcW w:w="738"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2</w:t>
            </w:r>
            <w:r/>
          </w:p>
        </w:tc>
        <w:tc>
          <w:tcPr>
            <w:shd w:val="clear" w:color="auto" w:fill="auto"/>
            <w:tcW w:w="2234"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落实政府采购政策需满足的资格要求</w:t>
            </w:r>
            <w:r/>
          </w:p>
        </w:tc>
        <w:tc>
          <w:tcPr>
            <w:shd w:val="clear" w:color="auto" w:fill="auto"/>
            <w:tcW w:w="4925"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具体要求见第一章《投标邀请》</w:t>
            </w:r>
            <w:r/>
          </w:p>
        </w:tc>
        <w:tc>
          <w:tcPr>
            <w:shd w:val="clear" w:color="auto" w:fill="auto"/>
            <w:tcW w:w="2219"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736"/>
        </w:trPr>
        <w:tc>
          <w:tcPr>
            <w:shd w:val="clear" w:color="auto" w:fill="auto"/>
            <w:tcW w:w="738" w:type="dxa"/>
            <w:vAlign w:val="center"/>
            <w:textDirection w:val="lrTb"/>
            <w:noWrap w:val="false"/>
          </w:tcPr>
          <w:p>
            <w:pPr>
              <w:jc w:val="center"/>
              <w:tabs>
                <w:tab w:val="left" w:pos="1080" w:leader="none"/>
              </w:tabs>
              <w:rPr>
                <w:rFonts w:hint="eastAsia" w:ascii="宋体" w:hAnsi="宋体" w:eastAsia="宋体" w:cs="宋体"/>
                <w:color w:val="auto"/>
                <w:sz w:val="24"/>
                <w:highlight w:val="none"/>
              </w:rPr>
            </w:pPr>
            <w:r>
              <w:rPr>
                <w:rFonts w:hint="eastAsia" w:ascii="宋体" w:hAnsi="宋体" w:cs="宋体"/>
                <w:b/>
                <w:bCs/>
                <w:color w:val="auto"/>
                <w:sz w:val="24"/>
                <w:highlight w:val="none"/>
                <w:lang w:val="en-US" w:eastAsia="zh-CN"/>
              </w:rPr>
              <w:t xml:space="preserve">2-1</w:t>
            </w:r>
            <w:r/>
          </w:p>
        </w:tc>
        <w:tc>
          <w:tcPr>
            <w:shd w:val="clear" w:color="auto" w:fill="auto"/>
            <w:tcW w:w="2234"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cs="宋体"/>
                <w:b/>
                <w:bCs/>
                <w:color w:val="auto"/>
                <w:sz w:val="24"/>
                <w:highlight w:val="none"/>
              </w:rPr>
              <w:t xml:space="preserve">中小企业声明函</w:t>
            </w:r>
            <w:r/>
          </w:p>
        </w:tc>
        <w:tc>
          <w:tcPr>
            <w:shd w:val="clear" w:color="auto" w:fill="auto"/>
            <w:tcW w:w="492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单独参与</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的，应提供中小企业声明函；如为监狱企业或残疾人福利性单位，不必提供中小企业声明函，但须按注1或注2要求提供证明材料。</w:t>
            </w:r>
            <w:r/>
          </w:p>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2、如</w:t>
            </w:r>
            <w:r>
              <w:rPr>
                <w:rFonts w:hint="eastAsia" w:ascii="宋体" w:hAnsi="宋体" w:cs="宋体"/>
                <w:color w:val="auto"/>
                <w:sz w:val="24"/>
                <w:highlight w:val="none"/>
                <w:lang w:val="en-US" w:eastAsia="zh-CN"/>
              </w:rPr>
              <w:t xml:space="preserve">竞争性磋商</w:t>
            </w:r>
            <w:r>
              <w:rPr>
                <w:rFonts w:hint="eastAsia" w:ascii="宋体" w:hAnsi="宋体" w:cs="宋体"/>
                <w:color w:val="auto"/>
                <w:sz w:val="24"/>
                <w:highlight w:val="none"/>
              </w:rPr>
              <w:t xml:space="preserve">文件要求以联合体形式参加或者要求合同分包的，且</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eastAsia="宋体" w:cs="宋体"/>
                <w:color w:val="auto"/>
                <w:sz w:val="24"/>
                <w:highlight w:val="none"/>
              </w:rPr>
            </w:pPr>
            <w:r>
              <w:rPr>
                <w:rFonts w:hint="eastAsia" w:ascii="宋体" w:hAnsi="宋体" w:cs="宋体"/>
                <w:color w:val="auto"/>
                <w:sz w:val="24"/>
                <w:highlight w:val="none"/>
              </w:rPr>
              <w:t xml:space="preserve">注2：残疾人福利性单位须按磋商文件要求提供《残疾人福利性单位声明函》。</w:t>
            </w:r>
            <w:r/>
          </w:p>
        </w:tc>
        <w:tc>
          <w:tcPr>
            <w:shd w:val="clear" w:color="auto" w:fill="auto"/>
            <w:tcW w:w="2219"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格式见《响应文件格式》</w:t>
            </w:r>
            <w:r/>
          </w:p>
        </w:tc>
      </w:tr>
      <w:tr>
        <w:trPr>
          <w:cantSplit/>
          <w:trHeight w:val="736"/>
        </w:trPr>
        <w:tc>
          <w:tcPr>
            <w:shd w:val="clear" w:color="auto" w:fill="auto"/>
            <w:tcW w:w="738" w:type="dxa"/>
            <w:vAlign w:val="center"/>
            <w:textDirection w:val="lrTb"/>
            <w:noWrap w:val="false"/>
          </w:tcPr>
          <w:p>
            <w:pPr>
              <w:jc w:val="center"/>
              <w:tabs>
                <w:tab w:val="left" w:pos="1080" w:leader="none"/>
              </w:tabs>
              <w:rPr>
                <w:rFonts w:hint="eastAsia" w:ascii="宋体" w:hAnsi="宋体" w:cs="宋体"/>
                <w:b/>
                <w:bCs/>
                <w:color w:val="auto"/>
                <w:sz w:val="24"/>
                <w:highlight w:val="none"/>
                <w:lang w:val="en-US"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2</w:t>
            </w:r>
            <w:r/>
          </w:p>
        </w:tc>
        <w:tc>
          <w:tcPr>
            <w:shd w:val="clear" w:color="auto" w:fill="auto"/>
            <w:tcW w:w="2234" w:type="dxa"/>
            <w:vAlign w:val="center"/>
            <w:textDirection w:val="lrTb"/>
            <w:noWrap w:val="false"/>
          </w:tcPr>
          <w:p>
            <w:pPr>
              <w:tabs>
                <w:tab w:val="left" w:pos="1080" w:leader="none"/>
              </w:tabs>
              <w:rPr>
                <w:rFonts w:hint="eastAsia" w:ascii="宋体" w:hAnsi="宋体" w:cs="宋体"/>
                <w:b/>
                <w:bCs/>
                <w:color w:val="auto"/>
                <w:sz w:val="24"/>
                <w:highlight w:val="none"/>
              </w:rPr>
            </w:pPr>
            <w:r>
              <w:rPr>
                <w:rFonts w:hint="eastAsia" w:ascii="宋体" w:hAnsi="宋体" w:cs="宋体"/>
                <w:color w:val="auto"/>
                <w:sz w:val="24"/>
                <w:highlight w:val="none"/>
              </w:rPr>
              <w:t xml:space="preserve">其它落实政府采购政策的资格要求</w:t>
            </w:r>
            <w:r/>
          </w:p>
        </w:tc>
        <w:tc>
          <w:tcPr>
            <w:shd w:val="clear" w:color="auto" w:fill="auto"/>
            <w:tcW w:w="492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如有，见第一章《采购邀请》</w:t>
            </w:r>
            <w:r/>
          </w:p>
        </w:tc>
        <w:tc>
          <w:tcPr>
            <w:shd w:val="clear" w:color="auto" w:fill="auto"/>
            <w:tcW w:w="2219"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736"/>
        </w:trPr>
        <w:tc>
          <w:tcPr>
            <w:shd w:val="clear" w:color="auto" w:fill="auto"/>
            <w:tcW w:w="0" w:type="auto"/>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3</w:t>
            </w:r>
            <w:r/>
          </w:p>
        </w:tc>
        <w:tc>
          <w:tcPr>
            <w:shd w:val="clear" w:color="auto" w:fill="auto"/>
            <w:tcW w:w="0" w:type="auto"/>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本项目的特定资格要求</w:t>
            </w:r>
            <w:r/>
          </w:p>
        </w:tc>
        <w:tc>
          <w:tcPr>
            <w:shd w:val="clear" w:color="auto" w:fill="auto"/>
            <w:tcW w:w="4925"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如有，见第一章《投标邀请》</w:t>
            </w:r>
            <w:r/>
          </w:p>
        </w:tc>
        <w:tc>
          <w:tcPr>
            <w:shd w:val="clear" w:color="auto" w:fill="auto"/>
            <w:tcW w:w="2219"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736"/>
        </w:trPr>
        <w:tc>
          <w:tcPr>
            <w:shd w:val="clear" w:color="auto" w:fill="auto"/>
            <w:tcW w:w="0" w:type="auto"/>
            <w:vAlign w:val="center"/>
            <w:textDirection w:val="lrTb"/>
            <w:noWrap w:val="false"/>
          </w:tcPr>
          <w:p>
            <w:pPr>
              <w:jc w:val="center"/>
              <w:tabs>
                <w:tab w:val="left" w:pos="1080"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eastAsia="zh-CN"/>
              </w:rPr>
              <w:t xml:space="preserve">1</w:t>
            </w:r>
            <w:r/>
          </w:p>
        </w:tc>
        <w:tc>
          <w:tcPr>
            <w:shd w:val="clear" w:color="auto" w:fill="auto"/>
            <w:tcW w:w="0" w:type="auto"/>
            <w:vAlign w:val="center"/>
            <w:textDirection w:val="lrTb"/>
            <w:noWrap w:val="false"/>
          </w:tcPr>
          <w:p>
            <w:pPr>
              <w:tabs>
                <w:tab w:val="left" w:pos="1080"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highlight w:val="none"/>
              </w:rPr>
              <w:t xml:space="preserve">其他特定资格要求</w:t>
            </w:r>
            <w:r/>
          </w:p>
        </w:tc>
        <w:tc>
          <w:tcPr>
            <w:shd w:val="clear" w:color="auto" w:fill="auto"/>
            <w:tcW w:w="4925" w:type="dxa"/>
            <w:vAlign w:val="center"/>
            <w:textDirection w:val="lrTb"/>
            <w:noWrap w:val="false"/>
          </w:tcPr>
          <w:p>
            <w:pPr>
              <w:spacing w:after="280"/>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供应商</w:t>
            </w:r>
            <w:r>
              <w:rPr>
                <w:rFonts w:hint="eastAsia" w:ascii="宋体" w:hAnsi="宋体" w:cs="宋体"/>
                <w:b/>
                <w:bCs/>
                <w:color w:val="auto"/>
                <w:sz w:val="24"/>
                <w:highlight w:val="none"/>
              </w:rPr>
              <w:t xml:space="preserve">须具备有效的公路养护作业单位路基路面养护乙级及以上资质和公路养护作业单位桥梁养护乙级及以上资质，并具备有效的安全生产许可证。</w:t>
            </w:r>
            <w:r/>
          </w:p>
        </w:tc>
        <w:tc>
          <w:tcPr>
            <w:shd w:val="clear" w:color="auto" w:fill="auto"/>
            <w:tcW w:w="2219"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jc w:val="left"/>
        <w:widowControl/>
        <w:rPr>
          <w:color w:val="auto"/>
          <w:sz w:val="24"/>
          <w:highlight w:val="none"/>
        </w:rPr>
      </w:pPr>
      <w:r>
        <w:rPr>
          <w:color w:val="auto"/>
          <w:sz w:val="24"/>
          <w:highlight w:val="none"/>
        </w:rPr>
        <w:br w:type="page" w:clear="all"/>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《符合性审查要求》见下表：</w:t>
      </w:r>
      <w:r/>
    </w:p>
    <w:p>
      <w:pPr>
        <w:jc w:val="center"/>
        <w:spacing w:line="360" w:lineRule="auto"/>
        <w:widowControl/>
        <w:rPr>
          <w:b/>
          <w:color w:val="auto"/>
          <w:sz w:val="24"/>
          <w:highlight w:val="none"/>
        </w:rPr>
      </w:pPr>
      <w:r>
        <w:rPr>
          <w:b/>
          <w:color w:val="auto"/>
          <w:sz w:val="24"/>
          <w:highlight w:val="none"/>
        </w:rPr>
        <w:t xml:space="preserve">符合性审查要求</w:t>
      </w:r>
      <w:r/>
    </w:p>
    <w:tbl>
      <w:tblPr>
        <w:tblStyle w:val="92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1903"/>
        <w:gridCol w:w="7060"/>
      </w:tblGrid>
      <w:tr>
        <w:trPr>
          <w:jc w:val="center"/>
          <w:trHeight w:val="300"/>
        </w:trPr>
        <w:tc>
          <w:tcPr>
            <w:tcW w:w="771" w:type="dxa"/>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1646" w:type="dxa"/>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6105" w:type="dxa"/>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r>
      <w:tr>
        <w:trPr>
          <w:jc w:val="center"/>
          <w:trHeight w:val="685"/>
        </w:trPr>
        <w:tc>
          <w:tcPr>
            <w:tcW w:w="771" w:type="dxa"/>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1646" w:type="dxa"/>
            <w:vAlign w:val="center"/>
            <w:textDirection w:val="lrTb"/>
            <w:noWrap w:val="false"/>
          </w:tcPr>
          <w:p>
            <w:pPr>
              <w:jc w:val="left"/>
              <w:widowControl/>
              <w:rPr>
                <w:color w:val="auto"/>
                <w:sz w:val="24"/>
                <w:highlight w:val="none"/>
              </w:rPr>
            </w:pPr>
            <w:r>
              <w:rPr>
                <w:rFonts w:hint="eastAsia"/>
                <w:color w:val="auto"/>
                <w:sz w:val="24"/>
                <w:highlight w:val="none"/>
              </w:rPr>
              <w:t xml:space="preserve">响应函、法定代表人资格证明书、政府采购供应商信用承诺书</w:t>
            </w:r>
            <w:r/>
          </w:p>
        </w:tc>
        <w:tc>
          <w:tcPr>
            <w:tcW w:w="6105" w:type="dxa"/>
            <w:vAlign w:val="center"/>
            <w:textDirection w:val="lrTb"/>
            <w:noWrap w:val="false"/>
          </w:tcPr>
          <w:p>
            <w:pPr>
              <w:jc w:val="left"/>
              <w:widowControl/>
              <w:rPr>
                <w:color w:val="auto"/>
                <w:sz w:val="24"/>
                <w:highlight w:val="none"/>
              </w:rPr>
            </w:pPr>
            <w:r>
              <w:rPr>
                <w:color w:val="auto"/>
                <w:sz w:val="24"/>
                <w:highlight w:val="none"/>
              </w:rPr>
              <w:t xml:space="preserve">按磋商文件要求提供</w:t>
            </w:r>
            <w:r>
              <w:rPr>
                <w:rFonts w:hint="eastAsia"/>
                <w:color w:val="auto"/>
                <w:sz w:val="24"/>
                <w:highlight w:val="none"/>
              </w:rPr>
              <w:t xml:space="preserve">响应函、法定代表人资格证明书、政府采购供应商信用承诺书</w:t>
            </w:r>
            <w:r/>
          </w:p>
        </w:tc>
      </w:tr>
      <w:tr>
        <w:trPr>
          <w:jc w:val="center"/>
          <w:trHeight w:val="685"/>
        </w:trPr>
        <w:tc>
          <w:tcPr>
            <w:tcW w:w="771" w:type="dxa"/>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1646" w:type="dxa"/>
            <w:vAlign w:val="center"/>
            <w:textDirection w:val="lrTb"/>
            <w:noWrap w:val="false"/>
          </w:tcPr>
          <w:p>
            <w:pPr>
              <w:jc w:val="left"/>
              <w:widowControl/>
              <w:rPr>
                <w:color w:val="auto"/>
                <w:sz w:val="24"/>
                <w:highlight w:val="none"/>
              </w:rPr>
            </w:pPr>
            <w:r>
              <w:rPr>
                <w:color w:val="auto"/>
                <w:sz w:val="24"/>
                <w:highlight w:val="none"/>
              </w:rPr>
              <w:t xml:space="preserve">响应完整性</w:t>
            </w:r>
            <w:r/>
          </w:p>
        </w:tc>
        <w:tc>
          <w:tcPr>
            <w:tcW w:w="6105" w:type="dxa"/>
            <w:vAlign w:val="center"/>
            <w:textDirection w:val="lrTb"/>
            <w:noWrap w:val="false"/>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将一个采购包中的内容拆开响应；</w:t>
            </w:r>
            <w:r/>
          </w:p>
        </w:tc>
      </w:tr>
      <w:tr>
        <w:trPr>
          <w:jc w:val="center"/>
          <w:trHeight w:val="685"/>
        </w:trPr>
        <w:tc>
          <w:tcPr>
            <w:tcW w:w="771" w:type="dxa"/>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1646" w:type="dxa"/>
            <w:vAlign w:val="center"/>
            <w:textDirection w:val="lrTb"/>
            <w:noWrap w:val="false"/>
          </w:tcPr>
          <w:p>
            <w:pPr>
              <w:jc w:val="left"/>
              <w:widowControl/>
              <w:rPr>
                <w:color w:val="auto"/>
                <w:sz w:val="24"/>
                <w:highlight w:val="none"/>
              </w:rPr>
            </w:pPr>
            <w:r>
              <w:rPr>
                <w:color w:val="auto"/>
                <w:sz w:val="24"/>
                <w:highlight w:val="none"/>
              </w:rPr>
              <w:t xml:space="preserve">响应报价</w:t>
            </w:r>
            <w:r/>
          </w:p>
        </w:tc>
        <w:tc>
          <w:tcPr>
            <w:tcW w:w="6105" w:type="dxa"/>
            <w:vAlign w:val="center"/>
            <w:textDirection w:val="lrTb"/>
            <w:noWrap w:val="false"/>
          </w:tcPr>
          <w:p>
            <w:pPr>
              <w:jc w:val="left"/>
              <w:widowControl/>
              <w:rPr>
                <w:rFonts w:hint="eastAsia" w:eastAsia="宋体"/>
                <w:color w:val="auto"/>
                <w:sz w:val="24"/>
                <w:highlight w:val="none"/>
                <w:lang w:eastAsia="zh-CN"/>
              </w:rPr>
            </w:pPr>
            <w:r>
              <w:rPr>
                <w:rFonts w:hint="eastAsia" w:ascii="宋体" w:hAnsi="宋体" w:cs="宋体"/>
                <w:color w:val="auto"/>
                <w:sz w:val="24"/>
                <w:highlight w:val="none"/>
              </w:rPr>
              <w:t xml:space="preserve">响应报价未超过磋商文件中规定的项目/采购包预算金额或者项目/采购包最高限价；</w:t>
            </w:r>
            <w:r/>
          </w:p>
        </w:tc>
      </w:tr>
      <w:tr>
        <w:trPr>
          <w:jc w:val="center"/>
          <w:trHeight w:val="90"/>
        </w:trPr>
        <w:tc>
          <w:tcPr>
            <w:tcW w:w="771" w:type="dxa"/>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1646" w:type="dxa"/>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tcW w:w="6105" w:type="dxa"/>
            <w:vAlign w:val="center"/>
            <w:textDirection w:val="lrTb"/>
            <w:noWrap w:val="false"/>
          </w:tcPr>
          <w:p>
            <w:pPr>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未出现可选择性或可调整的报价（磋商文件另有规定的除外）</w:t>
            </w:r>
            <w:r>
              <w:rPr>
                <w:color w:val="auto"/>
                <w:sz w:val="24"/>
                <w:highlight w:val="none"/>
              </w:rPr>
              <w:t xml:space="preserve">；</w:t>
            </w:r>
            <w:r/>
          </w:p>
        </w:tc>
      </w:tr>
      <w:tr>
        <w:trPr>
          <w:jc w:val="center"/>
          <w:trHeight w:val="685"/>
        </w:trPr>
        <w:tc>
          <w:tcPr>
            <w:tcW w:w="771" w:type="dxa"/>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1646" w:type="dxa"/>
            <w:vAlign w:val="center"/>
            <w:textDirection w:val="lrTb"/>
            <w:noWrap w:val="false"/>
          </w:tcPr>
          <w:p>
            <w:pPr>
              <w:jc w:val="left"/>
              <w:widowControl/>
              <w:rPr>
                <w:color w:val="auto"/>
                <w:sz w:val="24"/>
                <w:highlight w:val="none"/>
              </w:rPr>
            </w:pPr>
            <w:r>
              <w:rPr>
                <w:color w:val="auto"/>
                <w:sz w:val="24"/>
                <w:highlight w:val="none"/>
              </w:rPr>
              <w:t xml:space="preserve">响应有效期</w:t>
            </w:r>
            <w:r/>
          </w:p>
        </w:tc>
        <w:tc>
          <w:tcPr>
            <w:tcW w:w="6105" w:type="dxa"/>
            <w:vAlign w:val="center"/>
            <w:textDirection w:val="lrTb"/>
            <w:noWrap w:val="false"/>
          </w:tcPr>
          <w:p>
            <w:pPr>
              <w:jc w:val="left"/>
              <w:widowControl/>
              <w:rPr>
                <w:color w:val="auto"/>
                <w:sz w:val="24"/>
                <w:highlight w:val="none"/>
              </w:rPr>
            </w:pPr>
            <w:r>
              <w:rPr>
                <w:color w:val="auto"/>
                <w:sz w:val="24"/>
                <w:highlight w:val="none"/>
              </w:rPr>
              <w:t xml:space="preserve">响应文件中承诺的响应有效期</w:t>
            </w:r>
            <w:r>
              <w:rPr>
                <w:rFonts w:hint="eastAsia"/>
                <w:color w:val="auto"/>
                <w:sz w:val="24"/>
                <w:highlight w:val="none"/>
              </w:rPr>
              <w:t xml:space="preserve">满足</w:t>
            </w:r>
            <w:r>
              <w:rPr>
                <w:color w:val="auto"/>
                <w:sz w:val="24"/>
                <w:highlight w:val="none"/>
              </w:rPr>
              <w:t xml:space="preserve">磋商文件中载明的响应有效期的；</w:t>
            </w:r>
            <w:r/>
          </w:p>
        </w:tc>
      </w:tr>
      <w:tr>
        <w:trPr>
          <w:jc w:val="center"/>
          <w:trHeight w:val="685"/>
        </w:trPr>
        <w:tc>
          <w:tcPr>
            <w:tcW w:w="771" w:type="dxa"/>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1646" w:type="dxa"/>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6105" w:type="dxa"/>
            <w:vAlign w:val="center"/>
            <w:textDirection w:val="lrTb"/>
            <w:noWrap w:val="false"/>
          </w:tcPr>
          <w:p>
            <w:pPr>
              <w:jc w:val="left"/>
              <w:widowControl/>
              <w:rPr>
                <w:color w:val="auto"/>
                <w:sz w:val="24"/>
                <w:highlight w:val="none"/>
              </w:rPr>
            </w:pPr>
            <w:r>
              <w:rPr>
                <w:color w:val="auto"/>
                <w:sz w:val="24"/>
                <w:highlight w:val="none"/>
              </w:rPr>
              <w:t xml:space="preserve">按照磋商文件要求签署、加盖公章的；</w:t>
            </w:r>
            <w:r/>
          </w:p>
        </w:tc>
      </w:tr>
      <w:tr>
        <w:trPr>
          <w:jc w:val="center"/>
          <w:trHeight w:val="685"/>
        </w:trPr>
        <w:tc>
          <w:tcPr>
            <w:tcW w:w="771" w:type="dxa"/>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1646" w:type="dxa"/>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6105" w:type="dxa"/>
            <w:vAlign w:val="center"/>
            <w:textDirection w:val="lrTb"/>
            <w:noWrap w:val="false"/>
          </w:tcPr>
          <w:p>
            <w:pPr>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磋商文件</w:t>
            </w:r>
            <w:r>
              <w:rPr>
                <w:rFonts w:hint="eastAsia"/>
                <w:color w:val="auto"/>
                <w:sz w:val="24"/>
                <w:highlight w:val="none"/>
              </w:rPr>
              <w:t xml:space="preserve">要求提供；</w:t>
            </w:r>
            <w:r/>
          </w:p>
        </w:tc>
      </w:tr>
      <w:tr>
        <w:trPr>
          <w:jc w:val="center"/>
          <w:trHeight w:val="685"/>
        </w:trPr>
        <w:tc>
          <w:tcPr>
            <w:tcW w:w="771" w:type="dxa"/>
            <w:vAlign w:val="center"/>
            <w:textDirection w:val="lrTb"/>
            <w:noWrap w:val="false"/>
          </w:tcPr>
          <w:p>
            <w:pPr>
              <w:jc w:val="center"/>
              <w:widowControl/>
              <w:rPr>
                <w:b w:val="0"/>
                <w:bCs w:val="0"/>
                <w:color w:val="auto"/>
                <w:sz w:val="24"/>
                <w:highlight w:val="none"/>
              </w:rPr>
            </w:pPr>
            <w:r>
              <w:rPr>
                <w:b w:val="0"/>
                <w:bCs w:val="0"/>
                <w:color w:val="auto"/>
                <w:sz w:val="24"/>
                <w:highlight w:val="none"/>
              </w:rPr>
              <w:t xml:space="preserve">8</w:t>
            </w:r>
            <w:r/>
          </w:p>
        </w:tc>
        <w:tc>
          <w:tcPr>
            <w:tcW w:w="1646" w:type="dxa"/>
            <w:vAlign w:val="center"/>
            <w:textDirection w:val="lrTb"/>
            <w:noWrap w:val="false"/>
          </w:tcPr>
          <w:p>
            <w:pPr>
              <w:jc w:val="left"/>
              <w:widowControl/>
              <w:rPr>
                <w:b/>
                <w:bCs/>
                <w:color w:val="auto"/>
                <w:sz w:val="24"/>
                <w:highlight w:val="none"/>
              </w:rPr>
            </w:pPr>
            <w:r>
              <w:rPr>
                <w:rFonts w:ascii="Segoe UI Symbol" w:hAnsi="Segoe UI Symbol" w:cs="Segoe UI Symbol"/>
                <w:b/>
                <w:bCs/>
                <w:color w:val="auto"/>
                <w:sz w:val="24"/>
                <w:highlight w:val="none"/>
              </w:rPr>
              <w:t xml:space="preserve">★</w:t>
            </w:r>
            <w:r>
              <w:rPr>
                <w:b/>
                <w:bCs/>
                <w:color w:val="auto"/>
                <w:sz w:val="24"/>
                <w:highlight w:val="none"/>
              </w:rPr>
              <w:t xml:space="preserve">号条款响应</w:t>
            </w:r>
            <w:r/>
          </w:p>
        </w:tc>
        <w:tc>
          <w:tcPr>
            <w:tcW w:w="6105" w:type="dxa"/>
            <w:vAlign w:val="center"/>
            <w:textDirection w:val="lrTb"/>
            <w:noWrap w:val="false"/>
          </w:tcPr>
          <w:p>
            <w:pPr>
              <w:jc w:val="left"/>
              <w:widowControl/>
              <w:rPr>
                <w:b/>
                <w:bCs/>
                <w:color w:val="auto"/>
                <w:sz w:val="24"/>
                <w:highlight w:val="none"/>
              </w:rPr>
            </w:pPr>
            <w:r>
              <w:rPr>
                <w:b/>
                <w:bCs/>
                <w:color w:val="auto"/>
                <w:sz w:val="24"/>
                <w:highlight w:val="none"/>
              </w:rPr>
              <w:t xml:space="preserve">响应文件满足磋商文件第</w:t>
            </w:r>
            <w:r>
              <w:rPr>
                <w:rFonts w:hint="eastAsia"/>
                <w:b/>
                <w:bCs/>
                <w:color w:val="auto"/>
                <w:sz w:val="24"/>
                <w:highlight w:val="none"/>
              </w:rPr>
              <w:t xml:space="preserve">四</w:t>
            </w:r>
            <w:r>
              <w:rPr>
                <w:b/>
                <w:bCs/>
                <w:color w:val="auto"/>
                <w:sz w:val="24"/>
                <w:highlight w:val="none"/>
              </w:rPr>
              <w:t xml:space="preserve">章《采购需求》中</w:t>
            </w:r>
            <w:r>
              <w:rPr>
                <w:rFonts w:ascii="Segoe UI Symbol" w:hAnsi="Segoe UI Symbol" w:cs="Segoe UI Symbol"/>
                <w:b/>
                <w:bCs/>
                <w:color w:val="auto"/>
                <w:sz w:val="24"/>
                <w:highlight w:val="none"/>
              </w:rPr>
              <w:t xml:space="preserve">★</w:t>
            </w:r>
            <w:r>
              <w:rPr>
                <w:b/>
                <w:bCs/>
                <w:color w:val="auto"/>
                <w:sz w:val="24"/>
                <w:highlight w:val="none"/>
              </w:rPr>
              <w:t xml:space="preserve">号条款要求的；</w:t>
            </w:r>
            <w:r/>
          </w:p>
        </w:tc>
      </w:tr>
      <w:tr>
        <w:trPr>
          <w:jc w:val="center"/>
          <w:trHeight w:val="685"/>
        </w:trPr>
        <w:tc>
          <w:tcPr>
            <w:tcW w:w="771" w:type="dxa"/>
            <w:vAlign w:val="center"/>
            <w:textDirection w:val="lrTb"/>
            <w:noWrap w:val="false"/>
          </w:tcPr>
          <w:p>
            <w:pPr>
              <w:jc w:val="center"/>
              <w:widowControl/>
              <w:rPr>
                <w:color w:val="auto"/>
                <w:sz w:val="24"/>
                <w:highlight w:val="none"/>
              </w:rPr>
            </w:pPr>
            <w:r>
              <w:rPr>
                <w:color w:val="auto"/>
                <w:sz w:val="24"/>
                <w:highlight w:val="none"/>
              </w:rPr>
              <w:t xml:space="preserve">9</w:t>
            </w:r>
            <w:r/>
          </w:p>
        </w:tc>
        <w:tc>
          <w:tcPr>
            <w:tcW w:w="1646" w:type="dxa"/>
            <w:vAlign w:val="center"/>
            <w:textDirection w:val="lrTb"/>
            <w:noWrap w:val="false"/>
          </w:tcPr>
          <w:p>
            <w:pPr>
              <w:jc w:val="left"/>
              <w:widowControl/>
              <w:rPr>
                <w:color w:val="auto"/>
                <w:sz w:val="24"/>
                <w:highlight w:val="none"/>
              </w:rPr>
            </w:pPr>
            <w:r>
              <w:rPr>
                <w:color w:val="auto"/>
                <w:sz w:val="24"/>
                <w:highlight w:val="none"/>
              </w:rPr>
              <w:t xml:space="preserve">分包承担主体资质（如有）</w:t>
            </w:r>
            <w:r/>
          </w:p>
        </w:tc>
        <w:tc>
          <w:tcPr>
            <w:tcW w:w="6105" w:type="dxa"/>
            <w:vAlign w:val="center"/>
            <w:textDirection w:val="lrTb"/>
            <w:noWrap w:val="false"/>
          </w:tcPr>
          <w:p>
            <w:pPr>
              <w:jc w:val="left"/>
              <w:widowControl/>
              <w:rPr>
                <w:color w:val="auto"/>
                <w:sz w:val="24"/>
                <w:highlight w:val="none"/>
              </w:rPr>
            </w:pPr>
            <w:r>
              <w:rPr>
                <w:color w:val="auto"/>
                <w:sz w:val="24"/>
                <w:highlight w:val="none"/>
              </w:rPr>
              <w:t xml:space="preserve">分包承担主体具备《供应商须知资料表》载明的资质条件</w:t>
            </w:r>
            <w:r>
              <w:rPr>
                <w:rFonts w:hint="eastAsia"/>
                <w:color w:val="auto"/>
                <w:sz w:val="24"/>
                <w:highlight w:val="none"/>
              </w:rPr>
              <w:t xml:space="preserve">且</w:t>
            </w:r>
            <w:r>
              <w:rPr>
                <w:color w:val="auto"/>
                <w:sz w:val="24"/>
                <w:highlight w:val="none"/>
              </w:rPr>
              <w:t xml:space="preserve">提供</w:t>
            </w:r>
            <w:r>
              <w:rPr>
                <w:rFonts w:hint="eastAsia"/>
                <w:color w:val="auto"/>
                <w:sz w:val="24"/>
                <w:highlight w:val="none"/>
              </w:rPr>
              <w:t xml:space="preserve">了</w:t>
            </w:r>
            <w:r>
              <w:rPr>
                <w:color w:val="auto"/>
                <w:sz w:val="24"/>
                <w:highlight w:val="none"/>
              </w:rPr>
              <w:t xml:space="preserve">资质证书电子件</w:t>
            </w:r>
            <w:r>
              <w:rPr>
                <w:rFonts w:hint="eastAsia"/>
                <w:color w:val="auto"/>
                <w:sz w:val="24"/>
                <w:highlight w:val="none"/>
              </w:rPr>
              <w:t xml:space="preserve">（如有）</w:t>
            </w:r>
            <w:r>
              <w:rPr>
                <w:color w:val="auto"/>
                <w:sz w:val="24"/>
                <w:highlight w:val="none"/>
              </w:rPr>
              <w:t xml:space="preserve">；</w:t>
            </w:r>
            <w:r/>
          </w:p>
        </w:tc>
      </w:tr>
      <w:tr>
        <w:trPr>
          <w:jc w:val="center"/>
          <w:trHeight w:val="685"/>
        </w:trPr>
        <w:tc>
          <w:tcPr>
            <w:tcW w:w="771" w:type="dxa"/>
            <w:vAlign w:val="center"/>
            <w:textDirection w:val="lrTb"/>
            <w:noWrap w:val="false"/>
          </w:tcPr>
          <w:p>
            <w:pPr>
              <w:jc w:val="center"/>
              <w:widowControl/>
              <w:rPr>
                <w:color w:val="auto"/>
                <w:sz w:val="24"/>
                <w:highlight w:val="none"/>
              </w:rPr>
            </w:pPr>
            <w:r>
              <w:rPr>
                <w:color w:val="auto"/>
                <w:sz w:val="24"/>
                <w:highlight w:val="none"/>
              </w:rPr>
              <w:t xml:space="preserve">10</w:t>
            </w:r>
            <w:r/>
          </w:p>
        </w:tc>
        <w:tc>
          <w:tcPr>
            <w:tcW w:w="1646" w:type="dxa"/>
            <w:vAlign w:val="center"/>
            <w:textDirection w:val="lrTb"/>
            <w:noWrap w:val="false"/>
          </w:tcPr>
          <w:p>
            <w:pPr>
              <w:jc w:val="left"/>
              <w:widowControl/>
              <w:rPr>
                <w:color w:val="auto"/>
                <w:sz w:val="24"/>
                <w:highlight w:val="none"/>
              </w:rPr>
            </w:pPr>
            <w:r>
              <w:rPr>
                <w:color w:val="auto"/>
                <w:sz w:val="24"/>
                <w:highlight w:val="none"/>
              </w:rPr>
              <w:t xml:space="preserve">分包意向协议</w:t>
            </w:r>
            <w:r/>
          </w:p>
          <w:p>
            <w:pPr>
              <w:jc w:val="left"/>
              <w:widowControl/>
              <w:rPr>
                <w:color w:val="auto"/>
                <w:sz w:val="24"/>
                <w:highlight w:val="none"/>
              </w:rPr>
            </w:pPr>
            <w:r>
              <w:rPr>
                <w:color w:val="auto"/>
                <w:sz w:val="24"/>
                <w:highlight w:val="none"/>
              </w:rPr>
              <w:t xml:space="preserve">（如有）</w:t>
            </w:r>
            <w:r/>
          </w:p>
        </w:tc>
        <w:tc>
          <w:tcPr>
            <w:tcW w:w="6105" w:type="dxa"/>
            <w:vAlign w:val="center"/>
            <w:textDirection w:val="lrTb"/>
            <w:noWrap w:val="false"/>
          </w:tcPr>
          <w:p>
            <w:pPr>
              <w:jc w:val="left"/>
              <w:widowControl/>
              <w:rPr>
                <w:color w:val="auto"/>
                <w:sz w:val="24"/>
                <w:highlight w:val="none"/>
              </w:rPr>
            </w:pPr>
            <w:r>
              <w:rPr>
                <w:color w:val="auto"/>
                <w:sz w:val="24"/>
                <w:highlight w:val="none"/>
              </w:rPr>
              <w:t xml:space="preserve">按磋商文件规定签订并提供分包意向协议原件的电子件的；</w:t>
            </w:r>
            <w:r>
              <w:rPr>
                <w:rFonts w:hint="eastAsia"/>
                <w:color w:val="auto"/>
                <w:sz w:val="24"/>
                <w:highlight w:val="none"/>
              </w:rPr>
              <w:t xml:space="preserve">（如有）</w:t>
            </w:r>
            <w:r/>
          </w:p>
        </w:tc>
      </w:tr>
      <w:tr>
        <w:trPr>
          <w:jc w:val="center"/>
          <w:trHeight w:val="685"/>
        </w:trPr>
        <w:tc>
          <w:tcPr>
            <w:tcW w:w="771" w:type="dxa"/>
            <w:vAlign w:val="center"/>
            <w:textDirection w:val="lrTb"/>
            <w:noWrap w:val="false"/>
          </w:tcPr>
          <w:p>
            <w:pPr>
              <w:jc w:val="center"/>
              <w:widowControl/>
              <w:rPr>
                <w:color w:val="auto"/>
                <w:sz w:val="24"/>
                <w:highlight w:val="none"/>
              </w:rPr>
            </w:pPr>
            <w:r>
              <w:rPr>
                <w:color w:val="auto"/>
                <w:sz w:val="24"/>
                <w:highlight w:val="none"/>
              </w:rPr>
              <w:t xml:space="preserve">11</w:t>
            </w:r>
            <w:r/>
          </w:p>
        </w:tc>
        <w:tc>
          <w:tcPr>
            <w:tcW w:w="1646" w:type="dxa"/>
            <w:vAlign w:val="center"/>
            <w:textDirection w:val="lrTb"/>
            <w:noWrap w:val="false"/>
          </w:tcPr>
          <w:p>
            <w:pPr>
              <w:jc w:val="left"/>
              <w:widowControl/>
              <w:rPr>
                <w:color w:val="auto"/>
                <w:sz w:val="24"/>
                <w:highlight w:val="none"/>
              </w:rPr>
            </w:pPr>
            <w:r>
              <w:rPr>
                <w:color w:val="auto"/>
                <w:sz w:val="24"/>
                <w:highlight w:val="none"/>
              </w:rPr>
              <w:t xml:space="preserve">报价的修正（如有）</w:t>
            </w:r>
            <w:r/>
          </w:p>
        </w:tc>
        <w:tc>
          <w:tcPr>
            <w:tcW w:w="6105" w:type="dxa"/>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，或响应文件报价出现前后不一致</w:t>
            </w:r>
            <w:r>
              <w:rPr>
                <w:rFonts w:hint="eastAsia"/>
                <w:color w:val="auto"/>
                <w:sz w:val="24"/>
                <w:highlight w:val="none"/>
              </w:rPr>
              <w:t xml:space="preserve">时</w:t>
            </w:r>
            <w:r>
              <w:rPr>
                <w:color w:val="auto"/>
                <w:sz w:val="24"/>
                <w:highlight w:val="none"/>
              </w:rPr>
              <w:t xml:space="preserve">，供应商对修正后的报价予</w:t>
            </w:r>
            <w:r>
              <w:rPr>
                <w:rFonts w:hint="eastAsia"/>
                <w:color w:val="auto"/>
                <w:sz w:val="24"/>
                <w:highlight w:val="none"/>
              </w:rPr>
              <w:t xml:space="preserve">以</w:t>
            </w:r>
            <w:r>
              <w:rPr>
                <w:color w:val="auto"/>
                <w:sz w:val="24"/>
                <w:highlight w:val="none"/>
              </w:rPr>
              <w:t xml:space="preserve">确认；（如有）</w:t>
            </w:r>
            <w:r/>
          </w:p>
        </w:tc>
      </w:tr>
      <w:tr>
        <w:trPr>
          <w:jc w:val="center"/>
          <w:trHeight w:val="685"/>
        </w:trPr>
        <w:tc>
          <w:tcPr>
            <w:tcW w:w="771" w:type="dxa"/>
            <w:vAlign w:val="center"/>
            <w:textDirection w:val="lrTb"/>
            <w:noWrap w:val="false"/>
          </w:tcPr>
          <w:p>
            <w:pPr>
              <w:jc w:val="center"/>
              <w:widowControl/>
              <w:rPr>
                <w:color w:val="auto"/>
                <w:sz w:val="24"/>
                <w:highlight w:val="none"/>
              </w:rPr>
            </w:pPr>
            <w:r>
              <w:rPr>
                <w:rFonts w:hint="eastAsia" w:ascii="宋体" w:hAnsi="宋体" w:cs="宋体"/>
                <w:color w:val="auto"/>
                <w:sz w:val="24"/>
                <w:highlight w:val="none"/>
              </w:rPr>
              <w:t xml:space="preserve">12</w:t>
            </w:r>
            <w:r/>
          </w:p>
        </w:tc>
        <w:tc>
          <w:tcPr>
            <w:tcW w:w="1646" w:type="dxa"/>
            <w:vAlign w:val="center"/>
            <w:textDirection w:val="lrTb"/>
            <w:noWrap w:val="false"/>
          </w:tcPr>
          <w:p>
            <w:pPr>
              <w:jc w:val="left"/>
              <w:widowControl/>
              <w:rPr>
                <w:color w:val="auto"/>
                <w:sz w:val="24"/>
                <w:highlight w:val="none"/>
              </w:rPr>
            </w:pPr>
            <w:r>
              <w:rPr>
                <w:rFonts w:hint="eastAsia" w:ascii="宋体" w:hAnsi="宋体" w:cs="宋体"/>
                <w:color w:val="auto"/>
                <w:sz w:val="24"/>
                <w:highlight w:val="none"/>
              </w:rPr>
              <w:t xml:space="preserve">报价合理性</w:t>
            </w:r>
            <w:r/>
          </w:p>
        </w:tc>
        <w:tc>
          <w:tcPr>
            <w:tcW w:w="6105" w:type="dxa"/>
            <w:vAlign w:val="center"/>
            <w:textDirection w:val="lrTb"/>
            <w:noWrap w:val="false"/>
          </w:tcPr>
          <w:p>
            <w:pPr>
              <w:jc w:val="left"/>
              <w:widowControl/>
              <w:rPr>
                <w:rFonts w:hint="eastAsia"/>
                <w:color w:val="auto"/>
                <w:sz w:val="24"/>
                <w:highlight w:val="none"/>
              </w:rPr>
            </w:pPr>
            <w:r>
              <w:rPr>
                <w:rFonts w:hint="eastAsia" w:ascii="宋体" w:hAnsi="宋体" w:eastAsia="宋体" w:cs="宋体"/>
                <w:sz w:val="24"/>
                <w:szCs w:val="24"/>
                <w:highlight w:val="none"/>
                <w:shd w:val="clear" w:color="auto" w:fill="auto"/>
                <w:lang w:val="en-US" w:eastAsia="zh-CN" w:bidi="ar-SA"/>
              </w:rPr>
              <w:t xml:space="preserve">报价合理，或供应商的报价明显低于其他通过符合性审查供应商的报价，有可能影响产品质量或者不能诚信履约的，能够应磋商小组要求在规定时间内证明其报价合理性的；</w:t>
            </w:r>
            <w:r>
              <w:rPr>
                <w:rFonts w:hint="eastAsia" w:ascii="宋体" w:hAnsi="宋体" w:eastAsia="宋体" w:cs="宋体"/>
                <w:sz w:val="24"/>
                <w:highlight w:val="none"/>
                <w:shd w:val="clear" w:color="auto" w:fill="auto"/>
                <w:lang w:val="en-US" w:bidi="ar-SA"/>
              </w:rPr>
              <w:t xml:space="preserve">（</w:t>
            </w:r>
            <w:r>
              <w:rPr>
                <w:rFonts w:hint="eastAsia" w:ascii="宋体" w:hAnsi="宋体" w:eastAsia="宋体" w:cs="宋体"/>
                <w:sz w:val="24"/>
                <w:highlight w:val="none"/>
                <w:shd w:val="clear" w:color="auto" w:fill="auto"/>
                <w:lang w:val="en-US" w:eastAsia="zh-CN" w:bidi="ar-SA"/>
              </w:rPr>
              <w:t xml:space="preserve">详见</w:t>
            </w:r>
            <w:r>
              <w:rPr>
                <w:rFonts w:hint="eastAsia" w:ascii="宋体" w:hAnsi="宋体" w:eastAsia="宋体" w:cs="宋体"/>
                <w:sz w:val="24"/>
                <w:highlight w:val="none"/>
                <w:shd w:val="clear" w:color="auto" w:fill="auto"/>
                <w:lang w:val="en-US" w:bidi="ar-SA"/>
              </w:rPr>
              <w:t xml:space="preserve">《关于推动解决政府采购异常低价问题的通知》财库〔2026〕2号）</w:t>
            </w:r>
            <w:r/>
          </w:p>
        </w:tc>
      </w:tr>
      <w:tr>
        <w:trPr>
          <w:jc w:val="center"/>
          <w:trHeight w:val="685"/>
        </w:trPr>
        <w:tc>
          <w:tcPr>
            <w:tcW w:w="771" w:type="dxa"/>
            <w:vAlign w:val="center"/>
            <w:textDirection w:val="lrTb"/>
            <w:noWrap w:val="false"/>
          </w:tcPr>
          <w:p>
            <w:pPr>
              <w:jc w:val="center"/>
              <w:widowControl/>
              <w:rPr>
                <w:color w:val="auto"/>
                <w:sz w:val="24"/>
                <w:highlight w:val="none"/>
              </w:rPr>
            </w:pPr>
            <w:r>
              <w:rPr>
                <w:color w:val="auto"/>
                <w:sz w:val="24"/>
                <w:highlight w:val="none"/>
              </w:rPr>
              <w:t xml:space="preserve">1</w:t>
            </w:r>
            <w:r>
              <w:rPr>
                <w:rFonts w:hint="eastAsia"/>
                <w:color w:val="auto"/>
                <w:sz w:val="24"/>
                <w:highlight w:val="none"/>
                <w:lang w:val="en-US" w:eastAsia="zh-CN"/>
              </w:rPr>
              <w:t xml:space="preserve">3</w:t>
            </w:r>
            <w:r/>
          </w:p>
        </w:tc>
        <w:tc>
          <w:tcPr>
            <w:tcW w:w="1646" w:type="dxa"/>
            <w:vAlign w:val="center"/>
            <w:textDirection w:val="lrTb"/>
            <w:noWrap w:val="false"/>
          </w:tcPr>
          <w:p>
            <w:pPr>
              <w:jc w:val="left"/>
              <w:widowControl/>
              <w:rPr>
                <w:color w:val="auto"/>
                <w:sz w:val="24"/>
                <w:highlight w:val="none"/>
              </w:rPr>
            </w:pPr>
            <w:r>
              <w:rPr>
                <w:color w:val="auto"/>
                <w:sz w:val="24"/>
                <w:highlight w:val="none"/>
              </w:rPr>
              <w:t xml:space="preserve">进口产品</w:t>
            </w:r>
            <w:r/>
          </w:p>
          <w:p>
            <w:pPr>
              <w:jc w:val="left"/>
              <w:widowControl/>
              <w:rPr>
                <w:color w:val="auto"/>
                <w:sz w:val="24"/>
                <w:highlight w:val="none"/>
              </w:rPr>
            </w:pPr>
            <w:r>
              <w:rPr>
                <w:color w:val="auto"/>
                <w:sz w:val="24"/>
                <w:highlight w:val="none"/>
              </w:rPr>
              <w:t xml:space="preserve">（如有）</w:t>
            </w:r>
            <w:r/>
          </w:p>
        </w:tc>
        <w:tc>
          <w:tcPr>
            <w:tcW w:w="6105" w:type="dxa"/>
            <w:vAlign w:val="center"/>
            <w:textDirection w:val="lrTb"/>
            <w:noWrap w:val="false"/>
          </w:tcPr>
          <w:p>
            <w:pPr>
              <w:jc w:val="left"/>
              <w:widowControl/>
              <w:rPr>
                <w:color w:val="auto"/>
                <w:sz w:val="24"/>
                <w:highlight w:val="none"/>
              </w:rPr>
            </w:pPr>
            <w:r>
              <w:rPr>
                <w:rFonts w:hint="eastAsia" w:ascii="宋体" w:hAnsi="宋体"/>
                <w:color w:val="auto"/>
                <w:sz w:val="24"/>
                <w:highlight w:val="none"/>
              </w:rPr>
              <w:t xml:space="preserve">磋商文件</w:t>
            </w:r>
            <w:r>
              <w:rPr>
                <w:rFonts w:ascii="宋体" w:hAnsi="宋体"/>
                <w:color w:val="auto"/>
                <w:sz w:val="24"/>
                <w:highlight w:val="none"/>
              </w:rPr>
              <w:t xml:space="preserve">不接受进口产品响应</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供应商所投产品非进口产品的；</w:t>
            </w:r>
            <w:r/>
          </w:p>
        </w:tc>
      </w:tr>
      <w:tr>
        <w:trPr>
          <w:jc w:val="center"/>
          <w:trHeight w:val="685"/>
        </w:trPr>
        <w:tc>
          <w:tcPr>
            <w:tcW w:w="771" w:type="dxa"/>
            <w:vAlign w:val="center"/>
            <w:textDirection w:val="lrTb"/>
            <w:noWrap w:val="false"/>
          </w:tcPr>
          <w:p>
            <w:pPr>
              <w:jc w:val="center"/>
              <w:widowControl/>
              <w:rPr>
                <w:rFonts w:hint="eastAsia" w:eastAsia="宋体"/>
                <w:color w:val="auto"/>
                <w:sz w:val="24"/>
                <w:highlight w:val="none"/>
                <w:lang w:val="en-US" w:eastAsia="zh-CN"/>
              </w:rPr>
            </w:pPr>
            <w:r>
              <w:rPr>
                <w:color w:val="auto"/>
                <w:sz w:val="24"/>
                <w:highlight w:val="none"/>
              </w:rPr>
              <w:t xml:space="preserve">1</w:t>
            </w:r>
            <w:r>
              <w:rPr>
                <w:rFonts w:hint="eastAsia"/>
                <w:color w:val="auto"/>
                <w:sz w:val="24"/>
                <w:highlight w:val="none"/>
                <w:lang w:val="en-US" w:eastAsia="zh-CN"/>
              </w:rPr>
              <w:t xml:space="preserve">4</w:t>
            </w:r>
            <w:r/>
          </w:p>
        </w:tc>
        <w:tc>
          <w:tcPr>
            <w:tcW w:w="1646" w:type="dxa"/>
            <w:vAlign w:val="center"/>
            <w:textDirection w:val="lrTb"/>
            <w:noWrap w:val="false"/>
          </w:tcPr>
          <w:p>
            <w:pPr>
              <w:jc w:val="left"/>
              <w:widowControl/>
              <w:rPr>
                <w:color w:val="auto"/>
                <w:sz w:val="24"/>
                <w:highlight w:val="none"/>
              </w:rPr>
            </w:pPr>
            <w:r>
              <w:rPr>
                <w:color w:val="auto"/>
                <w:sz w:val="24"/>
                <w:highlight w:val="none"/>
              </w:rPr>
              <w:t xml:space="preserve">国家有关部门对供应商的响应产品有强制性规定或要求的</w:t>
            </w:r>
            <w:r/>
          </w:p>
        </w:tc>
        <w:tc>
          <w:tcPr>
            <w:tcW w:w="6105" w:type="dxa"/>
            <w:vAlign w:val="center"/>
            <w:textDirection w:val="lrTb"/>
            <w:noWrap w:val="false"/>
          </w:tcPr>
          <w:p>
            <w:pPr>
              <w:jc w:val="left"/>
              <w:widowControl/>
              <w:rPr>
                <w:color w:val="auto"/>
                <w:sz w:val="24"/>
                <w:highlight w:val="none"/>
              </w:rPr>
            </w:pPr>
            <w:r>
              <w:rPr>
                <w:color w:val="auto"/>
                <w:sz w:val="24"/>
                <w:highlight w:val="none"/>
              </w:rPr>
              <w:t xml:space="preserve">国家有关部门对供应商的响应产品有强制性规定或要求的（如相应技术、安全、节能和环保等），供应商的响应产品</w:t>
            </w:r>
            <w:r>
              <w:rPr>
                <w:rFonts w:hint="eastAsia"/>
                <w:color w:val="auto"/>
                <w:sz w:val="24"/>
                <w:highlight w:val="none"/>
              </w:rPr>
              <w:t xml:space="preserve">应</w:t>
            </w:r>
            <w:r>
              <w:rPr>
                <w:color w:val="auto"/>
                <w:sz w:val="24"/>
                <w:highlight w:val="none"/>
              </w:rPr>
              <w:t xml:space="preserve">符合相应规定或要求</w:t>
            </w:r>
            <w:r>
              <w:rPr>
                <w:rFonts w:hint="eastAsia"/>
                <w:color w:val="auto"/>
                <w:sz w:val="24"/>
                <w:highlight w:val="none"/>
              </w:rPr>
              <w:t xml:space="preserve">，并提供证明文件电子件：</w:t>
            </w:r>
            <w:r/>
          </w:p>
          <w:p>
            <w:pPr>
              <w:jc w:val="left"/>
              <w:widowControl/>
              <w:rPr>
                <w:color w:val="auto"/>
                <w:sz w:val="24"/>
                <w:highlight w:val="none"/>
              </w:rPr>
            </w:pPr>
            <w:r>
              <w:rPr>
                <w:rFonts w:hint="eastAsia"/>
                <w:color w:val="auto"/>
                <w:sz w:val="24"/>
                <w:highlight w:val="none"/>
              </w:rPr>
              <w:t xml:space="preserve">1）</w:t>
            </w:r>
            <w:r>
              <w:rPr>
                <w:color w:val="auto"/>
                <w:sz w:val="24"/>
                <w:highlight w:val="none"/>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color w:val="auto"/>
                <w:sz w:val="24"/>
                <w:highlight w:val="none"/>
              </w:rPr>
            </w:pPr>
            <w:r>
              <w:rPr>
                <w:rFonts w:hint="eastAsia"/>
                <w:color w:val="auto"/>
                <w:sz w:val="24"/>
                <w:highlight w:val="none"/>
              </w:rPr>
              <w:t xml:space="preserve">2）</w:t>
            </w:r>
            <w:r>
              <w:rPr>
                <w:color w:val="auto"/>
                <w:sz w:val="24"/>
                <w:highlight w:val="none"/>
              </w:rPr>
              <w:t xml:space="preserve">响应产品如涉及计算机信息系统安全专用产品的，须</w:t>
            </w:r>
            <w:r>
              <w:rPr>
                <w:rFonts w:hint="eastAsia"/>
                <w:color w:val="auto"/>
                <w:sz w:val="24"/>
                <w:highlight w:val="none"/>
              </w:rPr>
              <w:t xml:space="preserve">提供</w:t>
            </w:r>
            <w:r>
              <w:rPr>
                <w:color w:val="auto"/>
                <w:sz w:val="24"/>
                <w:highlight w:val="none"/>
              </w:rPr>
              <w:t xml:space="preserve">公安部颁发的计算机信息系统安全专用产品销售许可证；</w:t>
            </w:r>
            <w:r/>
          </w:p>
          <w:p>
            <w:pPr>
              <w:jc w:val="left"/>
              <w:widowControl/>
              <w:rPr>
                <w:color w:val="auto"/>
                <w:sz w:val="24"/>
                <w:highlight w:val="none"/>
              </w:rPr>
            </w:pPr>
            <w:r>
              <w:rPr>
                <w:color w:val="auto"/>
                <w:sz w:val="24"/>
                <w:highlight w:val="none"/>
              </w:rPr>
              <w:t xml:space="preserve">3</w:t>
            </w:r>
            <w:r>
              <w:rPr>
                <w:rFonts w:hint="eastAsia"/>
                <w:color w:val="auto"/>
                <w:sz w:val="24"/>
                <w:highlight w:val="none"/>
              </w:rPr>
              <w:t xml:space="preserve">）</w:t>
            </w:r>
            <w:r>
              <w:rPr>
                <w:color w:val="auto"/>
                <w:sz w:val="24"/>
                <w:highlight w:val="none"/>
              </w:rPr>
              <w:t xml:space="preserve">响应产品如有属于开展国家信息安全产品认证产品范围的，须</w:t>
            </w:r>
            <w:r>
              <w:rPr>
                <w:rFonts w:hint="eastAsia"/>
                <w:color w:val="auto"/>
                <w:sz w:val="24"/>
                <w:highlight w:val="none"/>
              </w:rPr>
              <w:t xml:space="preserve">提供</w:t>
            </w:r>
            <w:r>
              <w:rPr>
                <w:color w:val="auto"/>
                <w:sz w:val="24"/>
                <w:highlight w:val="none"/>
              </w:rPr>
              <w:t xml:space="preserve">由中国网络安全审查技术与认证中心（原中国信息安全认证中心）按国家标准认证颁发的有效认证证书等）；</w:t>
            </w:r>
            <w:r/>
          </w:p>
          <w:p>
            <w:pPr>
              <w:jc w:val="left"/>
              <w:widowControl/>
              <w:rPr>
                <w:color w:val="auto"/>
                <w:sz w:val="24"/>
                <w:highlight w:val="none"/>
              </w:rPr>
            </w:pPr>
            <w:r>
              <w:rPr>
                <w:rFonts w:hint="eastAsia"/>
                <w:color w:val="auto"/>
                <w:sz w:val="24"/>
                <w:highlight w:val="none"/>
              </w:rPr>
              <w:t xml:space="preserve">4）</w:t>
            </w:r>
            <w:r>
              <w:rPr>
                <w:color w:val="auto"/>
                <w:sz w:val="24"/>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771" w:type="dxa"/>
            <w:vAlign w:val="center"/>
            <w:textDirection w:val="lrTb"/>
            <w:noWrap w:val="false"/>
          </w:tcPr>
          <w:p>
            <w:pPr>
              <w:jc w:val="center"/>
              <w:widowControl/>
              <w:rPr>
                <w:color w:val="auto"/>
                <w:sz w:val="24"/>
                <w:highlight w:val="none"/>
              </w:rPr>
            </w:pPr>
            <w:r>
              <w:rPr>
                <w:color w:val="auto"/>
                <w:sz w:val="24"/>
                <w:highlight w:val="none"/>
              </w:rPr>
              <w:t xml:space="preserve">1</w:t>
            </w:r>
            <w:r>
              <w:rPr>
                <w:rFonts w:hint="eastAsia"/>
                <w:color w:val="auto"/>
                <w:sz w:val="24"/>
                <w:highlight w:val="none"/>
                <w:lang w:val="en-US" w:eastAsia="zh-CN"/>
              </w:rPr>
              <w:t xml:space="preserve">5</w:t>
            </w:r>
            <w:r/>
          </w:p>
        </w:tc>
        <w:tc>
          <w:tcPr>
            <w:tcW w:w="1646" w:type="dxa"/>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6105" w:type="dxa"/>
            <w:vAlign w:val="center"/>
            <w:textDirection w:val="lrTb"/>
            <w:noWrap w:val="false"/>
          </w:tcPr>
          <w:p>
            <w:pPr>
              <w:jc w:val="left"/>
              <w:widowControl/>
              <w:rPr>
                <w:color w:val="auto"/>
                <w:sz w:val="24"/>
                <w:highlight w:val="none"/>
              </w:rPr>
            </w:pPr>
            <w:r>
              <w:rPr>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771" w:type="dxa"/>
            <w:vAlign w:val="center"/>
            <w:textDirection w:val="lrTb"/>
            <w:noWrap w:val="false"/>
          </w:tcPr>
          <w:p>
            <w:pPr>
              <w:jc w:val="center"/>
              <w:widowControl/>
              <w:rPr>
                <w:rFonts w:hint="default" w:eastAsia="宋体"/>
                <w:color w:val="auto"/>
                <w:sz w:val="24"/>
                <w:highlight w:val="none"/>
                <w:lang w:val="en-US" w:eastAsia="zh-CN"/>
              </w:rPr>
            </w:pPr>
            <w:r>
              <w:rPr>
                <w:rFonts w:hint="eastAsia"/>
                <w:color w:val="auto"/>
                <w:sz w:val="24"/>
                <w:highlight w:val="none"/>
                <w:lang w:val="en-US" w:eastAsia="zh-CN"/>
              </w:rPr>
              <w:t xml:space="preserve">16</w:t>
            </w:r>
            <w:r/>
          </w:p>
        </w:tc>
        <w:tc>
          <w:tcPr>
            <w:tcW w:w="1646" w:type="dxa"/>
            <w:vAlign w:val="center"/>
            <w:textDirection w:val="lrTb"/>
            <w:noWrap w:val="false"/>
          </w:tcPr>
          <w:p>
            <w:pPr>
              <w:jc w:val="left"/>
              <w:widowControl/>
              <w:rPr>
                <w:rFonts w:hint="eastAsia" w:eastAsia="宋体"/>
                <w:color w:val="auto"/>
                <w:sz w:val="24"/>
                <w:highlight w:val="none"/>
                <w:lang w:eastAsia="zh-CN"/>
              </w:rPr>
            </w:pPr>
            <w:r>
              <w:rPr>
                <w:rFonts w:hint="eastAsia"/>
                <w:color w:val="auto"/>
                <w:sz w:val="24"/>
                <w:highlight w:val="none"/>
                <w:lang w:eastAsia="zh-CN"/>
              </w:rPr>
              <w:t xml:space="preserve">串通投标</w:t>
            </w:r>
            <w:r/>
          </w:p>
        </w:tc>
        <w:tc>
          <w:tcPr>
            <w:tcW w:w="6105" w:type="dxa"/>
            <w:vAlign w:val="center"/>
            <w:textDirection w:val="lrTb"/>
            <w:noWrap w:val="false"/>
          </w:tcPr>
          <w:p>
            <w:pPr>
              <w:jc w:val="left"/>
              <w:widowControl/>
              <w:rPr>
                <w:color w:val="auto"/>
                <w:sz w:val="24"/>
                <w:highlight w:val="none"/>
              </w:rPr>
            </w:pPr>
            <w:r>
              <w:rPr>
                <w:rFonts w:hint="eastAsia"/>
                <w:color w:val="auto"/>
                <w:sz w:val="24"/>
                <w:highlight w:val="none"/>
              </w:rPr>
              <w:t xml:space="preserve">不存在</w:t>
            </w:r>
            <w:r>
              <w:rPr>
                <w:rFonts w:hint="eastAsia"/>
                <w:color w:val="auto"/>
                <w:sz w:val="24"/>
                <w:highlight w:val="none"/>
                <w:lang w:eastAsia="zh-CN"/>
              </w:rPr>
              <w:t xml:space="preserve">串通投标</w:t>
            </w:r>
            <w:r>
              <w:rPr>
                <w:rFonts w:hint="eastAsia"/>
                <w:color w:val="auto"/>
                <w:sz w:val="24"/>
                <w:highlight w:val="none"/>
              </w:rPr>
              <w:t xml:space="preserve">的情形：（一）不同供应商的响应文件由同一单位或者个人编制</w:t>
            </w:r>
            <w:r>
              <w:rPr>
                <w:rFonts w:hint="eastAsia" w:ascii="宋体" w:hAnsi="宋体"/>
                <w:color w:val="auto"/>
                <w:sz w:val="24"/>
                <w:highlight w:val="none"/>
              </w:rPr>
              <w:t xml:space="preserve">（包含使用同一MAC地址的计算机制作电子响应文件的情形）</w:t>
            </w:r>
            <w:r>
              <w:rPr>
                <w:rFonts w:hint="eastAsia"/>
                <w:color w:val="auto"/>
                <w:sz w:val="24"/>
                <w:highlight w:val="none"/>
              </w:rPr>
              <w:t xml:space="preserve">；（二）不同供应商委托同一单位或者个人办理响应事宜</w:t>
            </w:r>
            <w:r>
              <w:rPr>
                <w:rFonts w:hint="eastAsia" w:ascii="宋体" w:hAnsi="宋体"/>
                <w:color w:val="auto"/>
                <w:sz w:val="24"/>
                <w:highlight w:val="none"/>
              </w:rPr>
              <w:t xml:space="preserve">（包含使用同一MAC地址的计算机提交或者解密电子响应文件的情形）</w:t>
            </w:r>
            <w:r>
              <w:rPr>
                <w:rFonts w:hint="eastAsia"/>
                <w:color w:val="auto"/>
                <w:sz w:val="24"/>
                <w:highlight w:val="none"/>
              </w:rPr>
              <w:t xml:space="preserve">；（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color w:val="auto"/>
                <w:sz w:val="24"/>
                <w:highlight w:val="none"/>
              </w:rPr>
              <w:t xml:space="preserve">；</w:t>
            </w:r>
            <w:r/>
          </w:p>
        </w:tc>
      </w:tr>
      <w:tr>
        <w:trPr>
          <w:jc w:val="center"/>
          <w:trHeight w:val="685"/>
        </w:trPr>
        <w:tc>
          <w:tcPr>
            <w:tcW w:w="771" w:type="dxa"/>
            <w:vAlign w:val="center"/>
            <w:textDirection w:val="lrTb"/>
            <w:noWrap w:val="false"/>
          </w:tcPr>
          <w:p>
            <w:pPr>
              <w:jc w:val="center"/>
              <w:widowControl/>
              <w:rPr>
                <w:color w:val="auto"/>
                <w:sz w:val="24"/>
                <w:highlight w:val="none"/>
              </w:rPr>
            </w:pPr>
            <w:r>
              <w:rPr>
                <w:color w:val="auto"/>
                <w:sz w:val="24"/>
                <w:highlight w:val="none"/>
              </w:rPr>
              <w:t xml:space="preserve">1</w:t>
            </w:r>
            <w:r>
              <w:rPr>
                <w:rFonts w:hint="eastAsia"/>
                <w:color w:val="auto"/>
                <w:sz w:val="24"/>
                <w:highlight w:val="none"/>
                <w:lang w:val="en-US" w:eastAsia="zh-CN"/>
              </w:rPr>
              <w:t xml:space="preserve">7</w:t>
            </w:r>
            <w:r/>
          </w:p>
        </w:tc>
        <w:tc>
          <w:tcPr>
            <w:tcW w:w="1646" w:type="dxa"/>
            <w:vAlign w:val="center"/>
            <w:textDirection w:val="lrTb"/>
            <w:noWrap w:val="false"/>
          </w:tcPr>
          <w:p>
            <w:pPr>
              <w:jc w:val="left"/>
              <w:widowControl/>
              <w:rPr>
                <w:color w:val="auto"/>
                <w:sz w:val="24"/>
                <w:highlight w:val="none"/>
              </w:rPr>
            </w:pPr>
            <w:r>
              <w:rPr>
                <w:color w:val="auto"/>
                <w:sz w:val="24"/>
                <w:highlight w:val="none"/>
              </w:rPr>
              <w:t xml:space="preserve">附加条件</w:t>
            </w:r>
            <w:r/>
          </w:p>
        </w:tc>
        <w:tc>
          <w:tcPr>
            <w:tcW w:w="6105" w:type="dxa"/>
            <w:vAlign w:val="center"/>
            <w:textDirection w:val="lrTb"/>
            <w:noWrap w:val="false"/>
          </w:tcPr>
          <w:p>
            <w:pPr>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w:t>
            </w:r>
            <w:r>
              <w:rPr>
                <w:color w:val="auto"/>
                <w:sz w:val="24"/>
                <w:highlight w:val="none"/>
              </w:rPr>
              <w:t xml:space="preserve">含有采购人不能接受的附加条件的；</w:t>
            </w:r>
            <w:r/>
          </w:p>
        </w:tc>
      </w:tr>
      <w:tr>
        <w:trPr>
          <w:jc w:val="center"/>
          <w:trHeight w:val="685"/>
        </w:trPr>
        <w:tc>
          <w:tcPr>
            <w:tcW w:w="771" w:type="dxa"/>
            <w:vAlign w:val="center"/>
            <w:textDirection w:val="lrTb"/>
            <w:noWrap w:val="false"/>
          </w:tcPr>
          <w:p>
            <w:pPr>
              <w:jc w:val="center"/>
              <w:widowControl/>
              <w:rPr>
                <w:color w:val="auto"/>
                <w:sz w:val="24"/>
                <w:highlight w:val="none"/>
              </w:rPr>
            </w:pPr>
            <w:r>
              <w:rPr>
                <w:rFonts w:hint="eastAsia"/>
                <w:color w:val="auto"/>
                <w:sz w:val="24"/>
                <w:highlight w:val="none"/>
              </w:rPr>
              <w:t xml:space="preserve">1</w:t>
            </w:r>
            <w:r>
              <w:rPr>
                <w:rFonts w:hint="eastAsia"/>
                <w:color w:val="auto"/>
                <w:sz w:val="24"/>
                <w:highlight w:val="none"/>
                <w:lang w:val="en-US" w:eastAsia="zh-CN"/>
              </w:rPr>
              <w:t xml:space="preserve">8</w:t>
            </w:r>
            <w:r/>
          </w:p>
        </w:tc>
        <w:tc>
          <w:tcPr>
            <w:tcW w:w="1646" w:type="dxa"/>
            <w:vAlign w:val="center"/>
            <w:textDirection w:val="lrTb"/>
            <w:noWrap w:val="false"/>
          </w:tcPr>
          <w:p>
            <w:pPr>
              <w:jc w:val="left"/>
              <w:widowControl/>
              <w:rPr>
                <w:color w:val="auto"/>
                <w:sz w:val="24"/>
                <w:highlight w:val="none"/>
              </w:rPr>
            </w:pPr>
            <w:r>
              <w:rPr>
                <w:color w:val="auto"/>
                <w:sz w:val="24"/>
                <w:highlight w:val="none"/>
              </w:rPr>
              <w:t xml:space="preserve">其他无效情形</w:t>
            </w:r>
            <w:r/>
          </w:p>
        </w:tc>
        <w:tc>
          <w:tcPr>
            <w:tcW w:w="6105" w:type="dxa"/>
            <w:vAlign w:val="center"/>
            <w:textDirection w:val="lrTb"/>
            <w:noWrap w:val="false"/>
          </w:tcPr>
          <w:p>
            <w:pPr>
              <w:jc w:val="left"/>
              <w:widowControl/>
              <w:rPr>
                <w:color w:val="auto"/>
                <w:sz w:val="24"/>
                <w:highlight w:val="none"/>
              </w:rPr>
            </w:pPr>
            <w:r>
              <w:rPr>
                <w:color w:val="auto"/>
                <w:sz w:val="24"/>
                <w:highlight w:val="none"/>
              </w:rPr>
              <w:t xml:space="preserve">供应商、响应文件</w:t>
            </w:r>
            <w:r>
              <w:rPr>
                <w:rFonts w:hint="eastAsia"/>
                <w:color w:val="auto"/>
                <w:sz w:val="24"/>
                <w:highlight w:val="none"/>
              </w:rPr>
              <w:t xml:space="preserve">不存在</w:t>
            </w:r>
            <w:r>
              <w:rPr>
                <w:color w:val="auto"/>
                <w:sz w:val="24"/>
                <w:highlight w:val="none"/>
              </w:rPr>
              <w:t xml:space="preserve">不符合法律、法规和磋商文件规定的其他无效情形。</w:t>
            </w:r>
            <w:r/>
          </w:p>
        </w:tc>
      </w:tr>
      <w:tr>
        <w:trPr>
          <w:jc w:val="center"/>
          <w:trHeight w:val="685"/>
        </w:trPr>
        <w:tc>
          <w:tcPr>
            <w:tcW w:w="771" w:type="dxa"/>
            <w:vAlign w:val="center"/>
            <w:textDirection w:val="lrTb"/>
            <w:noWrap w:val="false"/>
          </w:tcPr>
          <w:p>
            <w:pPr>
              <w:jc w:val="center"/>
              <w:widowControl/>
              <w:rPr>
                <w:rFonts w:hint="eastAsia"/>
                <w:color w:val="auto"/>
                <w:sz w:val="24"/>
                <w:highlight w:val="none"/>
              </w:rPr>
            </w:pPr>
            <w:r>
              <w:rPr>
                <w:rFonts w:hint="default" w:ascii="Times New Roman" w:hAnsi="Times New Roman" w:cs="Times New Roman"/>
                <w:color w:val="auto"/>
                <w:sz w:val="24"/>
                <w:highlight w:val="none"/>
              </w:rPr>
              <w:t xml:space="preserve">19</w:t>
            </w:r>
            <w:r/>
          </w:p>
        </w:tc>
        <w:tc>
          <w:tcPr>
            <w:tcW w:w="1646" w:type="dxa"/>
            <w:vAlign w:val="center"/>
            <w:textDirection w:val="lrTb"/>
            <w:noWrap w:val="false"/>
          </w:tcPr>
          <w:p>
            <w:pPr>
              <w:jc w:val="left"/>
              <w:widowControl/>
              <w:rPr>
                <w:color w:val="auto"/>
                <w:sz w:val="24"/>
                <w:highlight w:val="none"/>
              </w:rPr>
            </w:pPr>
            <w:r>
              <w:rPr>
                <w:rFonts w:hint="eastAsia" w:ascii="宋体" w:hAnsi="宋体" w:cs="宋体"/>
                <w:color w:val="auto"/>
                <w:sz w:val="24"/>
                <w:highlight w:val="none"/>
              </w:rPr>
              <w:t xml:space="preserve">重大偏离</w:t>
            </w:r>
            <w:r/>
          </w:p>
        </w:tc>
        <w:tc>
          <w:tcPr>
            <w:tcW w:w="6105"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经</w:t>
            </w:r>
            <w:r>
              <w:rPr>
                <w:rFonts w:hint="eastAsia" w:ascii="宋体" w:hAnsi="宋体" w:cs="宋体"/>
                <w:color w:val="auto"/>
                <w:sz w:val="24"/>
                <w:highlight w:val="none"/>
                <w:lang w:val="en-US" w:eastAsia="zh-CN"/>
              </w:rPr>
              <w:t xml:space="preserve">磋商小组</w:t>
            </w:r>
            <w:r>
              <w:rPr>
                <w:rFonts w:hint="eastAsia" w:ascii="宋体" w:hAnsi="宋体" w:cs="宋体"/>
                <w:color w:val="auto"/>
                <w:sz w:val="24"/>
                <w:highlight w:val="none"/>
              </w:rPr>
              <w:t xml:space="preserve">认定与</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文件有重大偏离和保留；</w:t>
            </w:r>
            <w:r/>
          </w:p>
          <w:p>
            <w:pPr>
              <w:pStyle w:val="1316"/>
              <w:rPr>
                <w:color w:val="auto"/>
                <w:sz w:val="24"/>
                <w:highlight w:val="none"/>
              </w:rPr>
            </w:pPr>
            <w:r>
              <w:rPr>
                <w:rFonts w:hint="eastAsia" w:hAnsi="宋体" w:cs="宋体"/>
                <w:color w:val="auto"/>
                <w:sz w:val="24"/>
                <w:highlight w:val="none"/>
              </w:rPr>
              <w:t xml:space="preserve">所谓重大偏离或保留是指与</w:t>
            </w:r>
            <w:r>
              <w:rPr>
                <w:rFonts w:hint="eastAsia" w:ascii="宋体" w:hAnsi="宋体" w:cs="宋体"/>
                <w:color w:val="auto"/>
                <w:sz w:val="24"/>
                <w:highlight w:val="none"/>
                <w:lang w:val="en-US" w:eastAsia="zh-CN"/>
              </w:rPr>
              <w:t xml:space="preserve">磋商</w:t>
            </w:r>
            <w:r>
              <w:rPr>
                <w:rFonts w:hint="eastAsia" w:hAnsi="宋体" w:cs="宋体"/>
                <w:color w:val="auto"/>
                <w:sz w:val="24"/>
                <w:highlight w:val="none"/>
              </w:rPr>
              <w:t xml:space="preserve">文件规定的主要技术指标或重要的商务条款或除上述以外的多项指标要求存在负偏离，或者在实质上与</w:t>
            </w:r>
            <w:r>
              <w:rPr>
                <w:rFonts w:hint="eastAsia" w:ascii="宋体" w:hAnsi="宋体" w:cs="宋体"/>
                <w:color w:val="auto"/>
                <w:sz w:val="24"/>
                <w:highlight w:val="none"/>
                <w:lang w:val="en-US" w:eastAsia="zh-CN"/>
              </w:rPr>
              <w:t xml:space="preserve">磋商</w:t>
            </w:r>
            <w:r>
              <w:rPr>
                <w:rFonts w:hint="eastAsia" w:hAnsi="宋体" w:cs="宋体"/>
                <w:color w:val="auto"/>
                <w:sz w:val="24"/>
                <w:highlight w:val="none"/>
              </w:rPr>
              <w:t xml:space="preserve">文件不一致，而且限制了合同中采购人的权利或</w:t>
            </w:r>
            <w:r>
              <w:rPr>
                <w:rFonts w:hint="eastAsia" w:hAnsi="宋体" w:cs="宋体"/>
                <w:color w:val="auto"/>
                <w:sz w:val="24"/>
                <w:highlight w:val="none"/>
                <w:lang w:val="en-US" w:eastAsia="zh-CN"/>
              </w:rPr>
              <w:t xml:space="preserve">供应商</w:t>
            </w:r>
            <w:r>
              <w:rPr>
                <w:rFonts w:hint="eastAsia" w:hAnsi="宋体" w:cs="宋体"/>
                <w:color w:val="auto"/>
                <w:sz w:val="24"/>
                <w:highlight w:val="none"/>
              </w:rPr>
              <w:t xml:space="preserve">的义务，纠正这些偏离或保留将会对其他实质性响应要求的</w:t>
            </w:r>
            <w:r>
              <w:rPr>
                <w:rFonts w:hint="eastAsia" w:hAnsi="宋体" w:cs="宋体"/>
                <w:color w:val="auto"/>
                <w:sz w:val="24"/>
                <w:highlight w:val="none"/>
                <w:lang w:val="en-US" w:eastAsia="zh-CN"/>
              </w:rPr>
              <w:t xml:space="preserve">供应商</w:t>
            </w:r>
            <w:r>
              <w:rPr>
                <w:rFonts w:hint="eastAsia" w:hAnsi="宋体" w:cs="宋体"/>
                <w:color w:val="auto"/>
                <w:sz w:val="24"/>
                <w:highlight w:val="none"/>
              </w:rPr>
              <w:t xml:space="preserve">的竞争地位产生不公正的影响。重大偏离的认定需经过</w:t>
            </w:r>
            <w:r>
              <w:rPr>
                <w:rFonts w:hint="eastAsia" w:hAnsi="宋体" w:cs="宋体"/>
                <w:color w:val="auto"/>
                <w:sz w:val="24"/>
                <w:highlight w:val="none"/>
                <w:lang w:val="en-US" w:eastAsia="zh-CN"/>
              </w:rPr>
              <w:t xml:space="preserve">磋商小组</w:t>
            </w:r>
            <w:r>
              <w:rPr>
                <w:rFonts w:hint="eastAsia" w:hAnsi="宋体" w:cs="宋体"/>
                <w:color w:val="auto"/>
                <w:sz w:val="24"/>
                <w:highlight w:val="none"/>
              </w:rPr>
              <w:t xml:space="preserve">三分之二及以上成员的认定。</w:t>
            </w:r>
            <w:r>
              <w:rPr>
                <w:rFonts w:hint="eastAsia" w:hAnsi="宋体" w:cs="宋体"/>
                <w:color w:val="auto"/>
                <w:sz w:val="24"/>
                <w:highlight w:val="none"/>
                <w:lang w:val="en-US" w:eastAsia="zh-CN"/>
              </w:rPr>
              <w:t xml:space="preserve">磋商小组</w:t>
            </w:r>
            <w:r>
              <w:rPr>
                <w:rFonts w:hint="eastAsia" w:hAnsi="宋体" w:cs="宋体"/>
                <w:color w:val="auto"/>
                <w:sz w:val="24"/>
                <w:highlight w:val="none"/>
              </w:rPr>
              <w:t xml:space="preserve">决定</w:t>
            </w:r>
            <w:r>
              <w:rPr>
                <w:rFonts w:hint="eastAsia" w:hAnsi="宋体" w:cs="宋体"/>
                <w:color w:val="auto"/>
                <w:sz w:val="24"/>
                <w:highlight w:val="none"/>
                <w:lang w:val="en-US" w:eastAsia="zh-CN"/>
              </w:rPr>
              <w:t xml:space="preserve">响应</w:t>
            </w:r>
            <w:r>
              <w:rPr>
                <w:rFonts w:hint="eastAsia" w:hAnsi="宋体" w:cs="宋体"/>
                <w:color w:val="auto"/>
                <w:sz w:val="24"/>
                <w:highlight w:val="none"/>
              </w:rPr>
              <w:t xml:space="preserve">文件的响应性只根据</w:t>
            </w:r>
            <w:r>
              <w:rPr>
                <w:rFonts w:hint="eastAsia" w:hAnsi="宋体" w:cs="宋体"/>
                <w:color w:val="auto"/>
                <w:sz w:val="24"/>
                <w:highlight w:val="none"/>
                <w:lang w:val="en-US" w:eastAsia="zh-CN"/>
              </w:rPr>
              <w:t xml:space="preserve">响应</w:t>
            </w:r>
            <w:r>
              <w:rPr>
                <w:rFonts w:hint="eastAsia" w:hAnsi="宋体" w:cs="宋体"/>
                <w:color w:val="auto"/>
                <w:sz w:val="24"/>
                <w:highlight w:val="none"/>
              </w:rPr>
              <w:t xml:space="preserve">文件本身的内容，而不寻求外部的证据。</w:t>
            </w:r>
            <w:r/>
          </w:p>
        </w:tc>
      </w:tr>
    </w:tbl>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磋商、响应文件有关事项的澄清、说明或者更正和最终报价</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磋商小组所有成员应当集中与单一供应商分别进行磋商，并给予所有参加磋商的供应商平等的磋商机会。</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对磋商文件作出的实质性变动是磋商文件的有效组成部分，磋商小组应当及时以书面形式同时通知所有参加磋商的供应商。</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响应文件的澄清、说明或者更正</w:t>
      </w:r>
      <w:r>
        <w:rPr>
          <w:rFonts w:hint="eastAsia"/>
          <w:color w:val="auto"/>
          <w:sz w:val="24"/>
          <w:highlight w:val="none"/>
        </w:rPr>
        <w:t xml:space="preserve">：</w:t>
      </w:r>
      <w:r/>
    </w:p>
    <w:p>
      <w:pPr>
        <w:ind w:left="1080"/>
        <w:spacing w:line="360" w:lineRule="auto"/>
        <w:tabs>
          <w:tab w:val="left" w:pos="1980" w:leader="none"/>
        </w:tabs>
        <w:rPr>
          <w:rFonts w:ascii="宋体" w:hAnsi="宋体" w:cs="宋体"/>
          <w:color w:val="auto"/>
          <w:sz w:val="24"/>
          <w:highlight w:val="none"/>
        </w:rPr>
      </w:pPr>
      <w:r>
        <w:rPr>
          <w:rFonts w:hint="eastAsia"/>
          <w:color w:val="auto"/>
          <w:sz w:val="24"/>
          <w:highlight w:val="none"/>
        </w:rPr>
        <w:t xml:space="preserve">评审</w:t>
      </w:r>
      <w:r>
        <w:rPr>
          <w:color w:val="auto"/>
          <w:sz w:val="24"/>
          <w:highlight w:val="none"/>
        </w:rPr>
        <w:t xml:space="preserve">过程中，</w:t>
      </w:r>
      <w:r>
        <w:rPr>
          <w:rFonts w:hint="eastAsia"/>
          <w:color w:val="auto"/>
          <w:sz w:val="24"/>
          <w:highlight w:val="none"/>
        </w:rPr>
        <w:t xml:space="preserve">为有助于对响应文件的审查、评价和比较，磋商小组有权要求供应商对</w:t>
      </w:r>
      <w:r>
        <w:rPr>
          <w:color w:val="auto"/>
          <w:sz w:val="24"/>
          <w:highlight w:val="none"/>
        </w:rPr>
        <w:t xml:space="preserve">对其</w:t>
      </w:r>
      <w:r>
        <w:rPr>
          <w:rFonts w:hint="eastAsia"/>
          <w:color w:val="auto"/>
          <w:sz w:val="24"/>
          <w:highlight w:val="none"/>
        </w:rPr>
        <w:t xml:space="preserve">响应</w:t>
      </w:r>
      <w:r>
        <w:rPr>
          <w:color w:val="auto"/>
          <w:sz w:val="24"/>
          <w:highlight w:val="none"/>
        </w:rPr>
        <w:t xml:space="preserve">文件中含义不明确、同类问题表述不一致或者有明显文字和计算错误的内容，作出必要的澄清、说明或者补正</w:t>
      </w:r>
      <w:r>
        <w:rPr>
          <w:rFonts w:hint="eastAsia"/>
          <w:color w:val="auto"/>
          <w:sz w:val="24"/>
          <w:highlight w:val="none"/>
        </w:rPr>
        <w:t xml:space="preserve">。供应商</w:t>
      </w:r>
      <w:r>
        <w:rPr>
          <w:color w:val="auto"/>
          <w:sz w:val="24"/>
          <w:highlight w:val="none"/>
        </w:rPr>
        <w:t xml:space="preserve">的澄清、说明或者补正应当采用书面形式，由供应商法定代表人或授权代表签署。</w:t>
      </w:r>
      <w:r>
        <w:rPr>
          <w:rFonts w:hint="eastAsia"/>
          <w:color w:val="auto"/>
          <w:sz w:val="24"/>
          <w:highlight w:val="none"/>
        </w:rPr>
        <w:t xml:space="preserve">供应商</w:t>
      </w:r>
      <w:r>
        <w:rPr>
          <w:color w:val="auto"/>
          <w:sz w:val="24"/>
          <w:highlight w:val="none"/>
        </w:rPr>
        <w:t xml:space="preserve">的澄清、说明或者补正不得超出</w:t>
      </w:r>
      <w:r>
        <w:rPr>
          <w:rFonts w:hint="eastAsia"/>
          <w:color w:val="auto"/>
          <w:sz w:val="24"/>
          <w:highlight w:val="none"/>
        </w:rPr>
        <w:t xml:space="preserve">响应</w:t>
      </w:r>
      <w:r>
        <w:rPr>
          <w:color w:val="auto"/>
          <w:sz w:val="24"/>
          <w:highlight w:val="none"/>
        </w:rPr>
        <w:t xml:space="preserve">文件的范围或者改变</w:t>
      </w:r>
      <w:r>
        <w:rPr>
          <w:rFonts w:hint="eastAsia"/>
          <w:color w:val="auto"/>
          <w:sz w:val="24"/>
          <w:highlight w:val="none"/>
        </w:rPr>
        <w:t xml:space="preserve">响应</w:t>
      </w:r>
      <w:r>
        <w:rPr>
          <w:color w:val="auto"/>
          <w:sz w:val="24"/>
          <w:highlight w:val="none"/>
        </w:rPr>
        <w:t xml:space="preserve">文件的实质性内容。澄清文件将作为</w:t>
      </w:r>
      <w:r>
        <w:rPr>
          <w:rFonts w:hint="eastAsia"/>
          <w:color w:val="auto"/>
          <w:sz w:val="24"/>
          <w:highlight w:val="none"/>
        </w:rPr>
        <w:t xml:space="preserve">响应</w:t>
      </w:r>
      <w:r>
        <w:rPr>
          <w:color w:val="auto"/>
          <w:sz w:val="24"/>
          <w:highlight w:val="none"/>
        </w:rPr>
        <w:t xml:space="preserve">文件内容的一部分。</w:t>
      </w:r>
      <w:r/>
    </w:p>
    <w:p>
      <w:pPr>
        <w:numPr>
          <w:ilvl w:val="1"/>
          <w:numId w:val="10"/>
        </w:numPr>
        <w:ind w:left="1140" w:hanging="720"/>
        <w:spacing w:line="360" w:lineRule="auto"/>
        <w:tabs>
          <w:tab w:val="left" w:pos="1080" w:leader="none"/>
          <w:tab w:val="left" w:pos="1872" w:leader="none"/>
        </w:tabs>
        <w:rPr>
          <w:color w:val="auto"/>
          <w:sz w:val="24"/>
          <w:highlight w:val="none"/>
        </w:rPr>
      </w:pPr>
      <w:r>
        <w:rPr>
          <w:rFonts w:hint="eastAsia" w:ascii="宋体" w:hAnsi="宋体" w:cs="宋体"/>
          <w:b/>
          <w:color w:val="auto"/>
          <w:sz w:val="24"/>
          <w:highlight w:val="none"/>
        </w:rPr>
        <w:t xml:space="preserve">磋商结束后，磋商小组将要求所有实质性响应的供应商在规定时间内通过政府采购一体化平台“苏采云”系统提交最终报价（</w:t>
      </w:r>
      <w:r>
        <w:rPr>
          <w:rFonts w:hint="eastAsia" w:ascii="宋体" w:hAnsi="宋体" w:cs="宋体"/>
          <w:b/>
          <w:bCs/>
          <w:color w:val="auto"/>
          <w:sz w:val="24"/>
          <w:highlight w:val="none"/>
          <w:u w:val="single"/>
        </w:rPr>
        <w:t xml:space="preserve">本项目采用两次报价，响应文件的报价作为首次报价，在磋商结束后，磋商小组应当要求所有实质性响应的供应商在规定时间内提交最终报价</w:t>
      </w:r>
      <w:r>
        <w:rPr>
          <w:rFonts w:hint="eastAsia" w:ascii="宋体" w:hAnsi="宋体" w:cs="宋体"/>
          <w:b/>
          <w:bCs/>
          <w:color w:val="auto"/>
          <w:sz w:val="24"/>
          <w:highlight w:val="none"/>
          <w:u w:val="single"/>
          <w:lang w:eastAsia="zh-CN"/>
        </w:rPr>
        <w:t xml:space="preserve">。）</w:t>
      </w:r>
      <w:r/>
    </w:p>
    <w:p>
      <w:pPr>
        <w:numPr>
          <w:ilvl w:val="1"/>
          <w:numId w:val="10"/>
        </w:numPr>
        <w:ind w:left="1140" w:hanging="720"/>
        <w:spacing w:line="360" w:lineRule="auto"/>
        <w:tabs>
          <w:tab w:val="left" w:pos="1080" w:leader="none"/>
          <w:tab w:val="left" w:pos="1872" w:leader="none"/>
        </w:tabs>
        <w:rPr>
          <w:rFonts w:hint="eastAsia" w:ascii="宋体" w:hAnsi="宋体" w:eastAsia="宋体" w:cs="宋体"/>
          <w:sz w:val="24"/>
          <w:highlight w:val="none"/>
        </w:rPr>
      </w:pPr>
      <w:r>
        <w:rPr>
          <w:rFonts w:hint="eastAsia" w:ascii="宋体" w:hAnsi="宋体" w:eastAsia="宋体" w:cs="宋体"/>
          <w:sz w:val="24"/>
          <w:highlight w:val="none"/>
        </w:rPr>
        <w:t xml:space="preserve">评审过程中出现下列情形之一的，</w:t>
      </w:r>
      <w:r>
        <w:rPr>
          <w:rFonts w:hint="eastAsia" w:ascii="宋体" w:hAnsi="宋体" w:eastAsia="宋体" w:cs="宋体"/>
          <w:sz w:val="24"/>
          <w:highlight w:val="none"/>
          <w:lang w:val="en-US" w:eastAsia="zh-CN"/>
        </w:rPr>
        <w:t xml:space="preserve">磋商小组</w:t>
      </w:r>
      <w:r>
        <w:rPr>
          <w:rFonts w:hint="eastAsia" w:ascii="宋体" w:hAnsi="宋体" w:eastAsia="宋体" w:cs="宋体"/>
          <w:sz w:val="24"/>
          <w:highlight w:val="none"/>
        </w:rPr>
        <w:t xml:space="preserve">应当启动异常低价投标审查程序：</w:t>
      </w:r>
      <w:r/>
    </w:p>
    <w:p>
      <w:pPr>
        <w:numPr>
          <w:ilvl w:val="2"/>
          <w:numId w:val="10"/>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投标（响应）报价低于全部通过符合性审查供应商投标（响应）报价平均值50%的，即投标（响应）报价</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全部通过符合性审查供应商投标（响应）报价平均值×50%；</w:t>
      </w:r>
      <w:r/>
    </w:p>
    <w:p>
      <w:pPr>
        <w:numPr>
          <w:ilvl w:val="2"/>
          <w:numId w:val="10"/>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投标（响应）报价低于通过符合性审查的次低报价供应商投标（响应）报价50%的，即投标（响应）报价</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通过符合性审查的次低报价供应商投标（响应）报价×50%；</w:t>
      </w:r>
      <w:r/>
    </w:p>
    <w:p>
      <w:pPr>
        <w:numPr>
          <w:ilvl w:val="2"/>
          <w:numId w:val="10"/>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投标（响应）报价低于采购项目最高限价45%的，即投标（响应）报价</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采购项目最高限价×45%；</w:t>
      </w:r>
      <w:r/>
    </w:p>
    <w:p>
      <w:pPr>
        <w:numPr>
          <w:ilvl w:val="2"/>
          <w:numId w:val="10"/>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磋商小组基于专业判断，认为供应商报价过低，有可能影响产品质量或者不能诚信履约的其他情形。</w:t>
      </w:r>
      <w:r/>
    </w:p>
    <w:p>
      <w:pPr>
        <w:numPr>
          <w:ilvl w:val="0"/>
          <w:numId w:val="0"/>
        </w:numPr>
        <w:ind w:left="0" w:firstLine="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 xml:space="preserve">磋商小组</w:t>
      </w:r>
      <w:r>
        <w:rPr>
          <w:rFonts w:hint="eastAsia" w:ascii="宋体" w:hAnsi="宋体" w:eastAsia="宋体" w:cs="宋体"/>
          <w:color w:val="auto"/>
          <w:sz w:val="24"/>
          <w:highlight w:val="none"/>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left="357"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磋商小组</w:t>
      </w:r>
      <w:r>
        <w:rPr>
          <w:rFonts w:hint="eastAsia" w:ascii="宋体" w:hAnsi="宋体" w:eastAsia="宋体" w:cs="宋体"/>
          <w:color w:val="auto"/>
          <w:sz w:val="24"/>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color w:val="auto"/>
          <w:sz w:val="24"/>
          <w:highlight w:val="none"/>
          <w:lang w:eastAsia="zh-CN"/>
        </w:rPr>
        <w:t xml:space="preserve">磋商小组</w:t>
      </w:r>
      <w:r>
        <w:rPr>
          <w:rFonts w:hint="eastAsia" w:ascii="宋体" w:hAnsi="宋体" w:eastAsia="宋体" w:cs="宋体"/>
          <w:color w:val="auto"/>
          <w:sz w:val="24"/>
          <w:highlight w:val="none"/>
        </w:rPr>
        <w:t xml:space="preserve">应当将其作为无效投标（响应）处理。</w:t>
      </w:r>
      <w:r/>
    </w:p>
    <w:p>
      <w:pPr>
        <w:numPr>
          <w:ilvl w:val="0"/>
          <w:numId w:val="0"/>
        </w:numPr>
        <w:ind w:left="357"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w:t>
      </w:r>
      <w:r>
        <w:rPr>
          <w:rFonts w:hint="eastAsia" w:ascii="宋体" w:hAnsi="宋体" w:eastAsia="宋体" w:cs="宋体"/>
          <w:color w:val="auto"/>
          <w:sz w:val="24"/>
          <w:highlight w:val="none"/>
          <w:lang w:eastAsia="zh-CN"/>
        </w:rPr>
        <w:t xml:space="preserve">磋商小组</w:t>
      </w:r>
      <w:r>
        <w:rPr>
          <w:rFonts w:hint="eastAsia" w:ascii="宋体" w:hAnsi="宋体" w:eastAsia="宋体" w:cs="宋体"/>
          <w:color w:val="auto"/>
          <w:sz w:val="24"/>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color w:val="auto"/>
          <w:sz w:val="24"/>
          <w:highlight w:val="none"/>
          <w:lang w:eastAsia="zh-CN"/>
        </w:rPr>
        <w:t xml:space="preserve">磋商小组</w:t>
      </w:r>
      <w:r>
        <w:rPr>
          <w:rFonts w:hint="eastAsia" w:ascii="宋体" w:hAnsi="宋体" w:eastAsia="宋体" w:cs="宋体"/>
          <w:color w:val="auto"/>
          <w:sz w:val="24"/>
          <w:highlight w:val="none"/>
        </w:rPr>
        <w:t xml:space="preserve">借助互联网等渠道查询相关信息的，应当严格遵守评审工作纪律，不得实施影响评审公正的行为。</w:t>
      </w:r>
      <w:r/>
    </w:p>
    <w:p>
      <w:pPr>
        <w:numPr>
          <w:ilvl w:val="-1"/>
          <w:numId w:val="0"/>
        </w:numPr>
        <w:ind w:left="420" w:firstLine="480"/>
        <w:spacing w:line="360" w:lineRule="auto"/>
        <w:tabs>
          <w:tab w:val="left" w:pos="1080" w:leader="none"/>
          <w:tab w:val="left" w:pos="1872" w:leader="none"/>
        </w:tabs>
        <w:rPr>
          <w:color w:val="auto"/>
          <w:sz w:val="24"/>
          <w:highlight w:val="none"/>
        </w:rPr>
      </w:pPr>
      <w:r>
        <w:rPr>
          <w:rFonts w:hint="eastAsia"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w:t>
      </w:r>
      <w:r>
        <w:rPr>
          <w:rFonts w:hint="eastAsia" w:ascii="宋体" w:hAnsi="宋体" w:eastAsia="宋体" w:cs="宋体"/>
          <w:color w:val="auto"/>
          <w:sz w:val="24"/>
          <w:highlight w:val="none"/>
          <w:lang w:eastAsia="zh-CN"/>
        </w:rPr>
        <w:t xml:space="preserve">磋商小组</w:t>
      </w:r>
      <w:r>
        <w:rPr>
          <w:rFonts w:hint="eastAsia" w:ascii="宋体" w:hAnsi="宋体" w:eastAsia="宋体" w:cs="宋体"/>
          <w:color w:val="auto"/>
          <w:sz w:val="24"/>
          <w:highlight w:val="none"/>
        </w:rPr>
        <w:t xml:space="preserve">有关互联网浏览、查询历史一并归档。</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磋商文件能够详细列明采购标的的技术、服务要求的，磋商结束后，磋商小组应当要求所有实质</w:t>
      </w:r>
      <w:r>
        <w:rPr>
          <w:color w:val="auto"/>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最终报价是供应商响应文件的有效组成部分。</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已提交响应文件的供应商，在提交最终报价之前，可以根据磋商情况退出磋商。</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最终报价的算术修正及政策调整</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最终报价须包含竞争性磋商文件全部内容，如</w:t>
      </w:r>
      <w:r>
        <w:rPr>
          <w:rFonts w:hint="eastAsia"/>
          <w:color w:val="auto"/>
          <w:sz w:val="24"/>
          <w:highlight w:val="none"/>
        </w:rPr>
        <w:t xml:space="preserve">最后</w:t>
      </w:r>
      <w:r>
        <w:rPr>
          <w:color w:val="auto"/>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auto"/>
          <w:sz w:val="24"/>
          <w:highlight w:val="none"/>
        </w:rPr>
        <w:t xml:space="preserve">响应无效</w:t>
      </w:r>
      <w:r>
        <w:rPr>
          <w:color w:val="auto"/>
          <w:sz w:val="24"/>
          <w:highlight w:val="none"/>
        </w:rPr>
        <w:t xml:space="preserve">。</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最终报价出现前后不一致的，按照下列规定修正：</w:t>
      </w:r>
      <w:r/>
    </w:p>
    <w:p>
      <w:pPr>
        <w:numPr>
          <w:ilvl w:val="2"/>
          <w:numId w:val="10"/>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color w:val="auto"/>
          <w:sz w:val="24"/>
          <w:highlight w:val="none"/>
          <w:u w:val="single"/>
        </w:rPr>
      </w:pPr>
      <w:r>
        <w:rPr>
          <w:color w:val="auto"/>
          <w:sz w:val="24"/>
          <w:highlight w:val="none"/>
        </w:rPr>
        <w:t xml:space="preserve">□有，具体规定为：______</w:t>
      </w:r>
      <w:r>
        <w:rPr>
          <w:rFonts w:hint="eastAsia"/>
          <w:color w:val="auto"/>
          <w:sz w:val="24"/>
          <w:highlight w:val="none"/>
        </w:rPr>
        <w:t xml:space="preserve">/</w:t>
      </w:r>
      <w:r>
        <w:rPr>
          <w:color w:val="auto"/>
          <w:sz w:val="24"/>
          <w:highlight w:val="none"/>
        </w:rPr>
        <w:t xml:space="preserve">_____</w:t>
      </w:r>
      <w:r/>
    </w:p>
    <w:p>
      <w:pPr>
        <w:ind w:left="2035"/>
        <w:spacing w:line="360" w:lineRule="auto"/>
        <w:tabs>
          <w:tab w:val="left" w:pos="1080" w:leader="none"/>
          <w:tab w:val="left" w:pos="1589" w:leader="none"/>
          <w:tab w:val="left" w:pos="2035" w:leader="none"/>
          <w:tab w:val="left" w:pos="2114" w:leader="none"/>
        </w:tabs>
        <w:rPr>
          <w:color w:val="auto"/>
          <w:sz w:val="24"/>
          <w:highlight w:val="none"/>
        </w:rPr>
      </w:pPr>
      <w:r>
        <w:rPr>
          <w:rFonts w:hint="eastAsia" w:ascii="宋体" w:hAnsi="宋体" w:cs="宋体"/>
          <w:color w:val="auto"/>
          <w:highlight w:val="none"/>
        </w:rPr>
        <w:t xml:space="preserve">■</w:t>
      </w:r>
      <w:r>
        <w:rPr>
          <w:color w:val="auto"/>
          <w:sz w:val="24"/>
          <w:highlight w:val="none"/>
        </w:rPr>
        <w:t xml:space="preserve">无，按下述3.2.2-3.2.5项规定修正。</w:t>
      </w:r>
      <w:r/>
    </w:p>
    <w:p>
      <w:pPr>
        <w:numPr>
          <w:ilvl w:val="2"/>
          <w:numId w:val="10"/>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大写金额和小写金额不一致的，以大写金额为准；</w:t>
      </w:r>
      <w:r/>
    </w:p>
    <w:p>
      <w:pPr>
        <w:numPr>
          <w:ilvl w:val="2"/>
          <w:numId w:val="10"/>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单价金额小数点或者百分比有明显错位的，以最终报价一览表的总价为准，并修改单价；</w:t>
      </w:r>
      <w:r/>
    </w:p>
    <w:p>
      <w:pPr>
        <w:numPr>
          <w:ilvl w:val="2"/>
          <w:numId w:val="10"/>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总价金额与按单价汇总金额不一致的，以单价金额计算结果为准。</w:t>
      </w:r>
      <w:r/>
    </w:p>
    <w:p>
      <w:pPr>
        <w:numPr>
          <w:ilvl w:val="2"/>
          <w:numId w:val="10"/>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同时出现两种以上不一致的，按照前款规定的顺序修正。修正后的报价经供应商书面确认后产生约束力，供应商不确认的，</w:t>
      </w:r>
      <w:r>
        <w:rPr>
          <w:b/>
          <w:color w:val="auto"/>
          <w:sz w:val="24"/>
          <w:highlight w:val="none"/>
        </w:rPr>
        <w:t xml:space="preserve">其响应无效</w:t>
      </w:r>
      <w:r>
        <w:rPr>
          <w:color w:val="auto"/>
          <w:sz w:val="24"/>
          <w:highlight w:val="none"/>
        </w:rPr>
        <w:t xml:space="preserve">。</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落实政府采购政策的价格调整：只有符合第二章《供应商须知》4.2条规定情形的，可以享受中小企业扶持政策，用扣除后的价格参加评审；否则，评审时价格不予扣除。</w:t>
      </w:r>
      <w:r/>
    </w:p>
    <w:p>
      <w:pPr>
        <w:numPr>
          <w:ilvl w:val="2"/>
          <w:numId w:val="10"/>
        </w:numPr>
        <w:spacing w:line="360" w:lineRule="auto"/>
        <w:rPr>
          <w:color w:val="auto"/>
          <w:sz w:val="24"/>
          <w:highlight w:val="none"/>
        </w:rPr>
      </w:pPr>
      <w:r>
        <w:rPr>
          <w:color w:val="auto"/>
          <w:sz w:val="24"/>
          <w:highlight w:val="none"/>
        </w:rPr>
        <w:t xml:space="preserve">对于未预留份额专门面向中小企业采购的采购项目，以及预留份额项目中的非预留部分采购包，对</w:t>
      </w:r>
      <w:r>
        <w:rPr>
          <w:b/>
          <w:color w:val="auto"/>
          <w:sz w:val="24"/>
          <w:highlight w:val="none"/>
        </w:rPr>
        <w:t xml:space="preserve">小微企业</w:t>
      </w:r>
      <w:r>
        <w:rPr>
          <w:color w:val="auto"/>
          <w:sz w:val="24"/>
          <w:highlight w:val="none"/>
        </w:rPr>
        <w:t xml:space="preserve">报价给予</w:t>
      </w:r>
      <w:r>
        <w:rPr>
          <w:rFonts w:hint="eastAsia"/>
          <w:color w:val="auto"/>
          <w:sz w:val="24"/>
          <w:highlight w:val="none"/>
        </w:rPr>
        <w:t xml:space="preserve">20</w:t>
      </w:r>
      <w:r>
        <w:rPr>
          <w:color w:val="auto"/>
          <w:sz w:val="24"/>
          <w:highlight w:val="none"/>
        </w:rPr>
        <w:t xml:space="preserve">%的扣除，用扣除后的价格参加评审。</w:t>
      </w:r>
      <w:r/>
    </w:p>
    <w:p>
      <w:pPr>
        <w:numPr>
          <w:ilvl w:val="2"/>
          <w:numId w:val="10"/>
        </w:numPr>
        <w:spacing w:line="360" w:lineRule="auto"/>
        <w:tabs>
          <w:tab w:val="clear" w:pos="1980"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对于未预留份额专门面向中小企业采购的采购项目，以及预留份额项目中的非预留部分采购包，且接受大中型企业与</w:t>
      </w:r>
      <w:r>
        <w:rPr>
          <w:b/>
          <w:color w:val="auto"/>
          <w:sz w:val="24"/>
          <w:highlight w:val="none"/>
        </w:rPr>
        <w:t xml:space="preserve">小微企业</w:t>
      </w:r>
      <w:r>
        <w:rPr>
          <w:color w:val="auto"/>
          <w:sz w:val="24"/>
          <w:highlight w:val="none"/>
        </w:rPr>
        <w:t xml:space="preserve">组成联合体或者允许大中型企业向一家或者多家</w:t>
      </w:r>
      <w:r>
        <w:rPr>
          <w:b/>
          <w:color w:val="auto"/>
          <w:sz w:val="24"/>
          <w:highlight w:val="none"/>
        </w:rPr>
        <w:t xml:space="preserve">小微企业</w:t>
      </w:r>
      <w:r>
        <w:rPr>
          <w:color w:val="auto"/>
          <w:sz w:val="24"/>
          <w:highlight w:val="none"/>
        </w:rPr>
        <w:t xml:space="preserve">分包的采购项目，对于联合协议或者分包意向协议约定</w:t>
      </w:r>
      <w:r>
        <w:rPr>
          <w:b/>
          <w:color w:val="auto"/>
          <w:sz w:val="24"/>
          <w:highlight w:val="none"/>
        </w:rPr>
        <w:t xml:space="preserve">小微企业</w:t>
      </w:r>
      <w:r>
        <w:rPr>
          <w:color w:val="auto"/>
          <w:sz w:val="24"/>
          <w:highlight w:val="none"/>
        </w:rPr>
        <w:t xml:space="preserve">的合同份额占到合同总金额 30%以上的联合体或者大中型企业的报价给予</w:t>
      </w:r>
      <w:r>
        <w:rPr>
          <w:rFonts w:hint="eastAsia"/>
          <w:color w:val="auto"/>
          <w:sz w:val="24"/>
          <w:highlight w:val="none"/>
        </w:rPr>
        <w:t xml:space="preserve">3</w:t>
      </w:r>
      <w:r>
        <w:rPr>
          <w:color w:val="auto"/>
          <w:sz w:val="24"/>
          <w:highlight w:val="none"/>
        </w:rPr>
        <w:t xml:space="preserve">%的扣除，用扣除后的价格参加评审。</w:t>
      </w:r>
      <w:r/>
    </w:p>
    <w:p>
      <w:pPr>
        <w:numPr>
          <w:ilvl w:val="2"/>
          <w:numId w:val="10"/>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0"/>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价格扣除比例对小型企业和微型企业同等对待，不作区分。</w:t>
      </w:r>
      <w:r/>
    </w:p>
    <w:p>
      <w:pPr>
        <w:numPr>
          <w:ilvl w:val="2"/>
          <w:numId w:val="10"/>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中小企业参加政府采购活动，应当按照竞争性磋商文件给定的格式出具《中小企业声明函》，否则不得享受相关中小企业扶持政策。</w:t>
      </w:r>
      <w:r/>
    </w:p>
    <w:p>
      <w:pPr>
        <w:numPr>
          <w:ilvl w:val="2"/>
          <w:numId w:val="10"/>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0"/>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残疾人福利性单位按竞争性磋商文件要求提供了《残疾人福利性单位声明函》（见附件）的，视同小微企业。</w:t>
      </w:r>
      <w:r/>
    </w:p>
    <w:p>
      <w:pPr>
        <w:numPr>
          <w:ilvl w:val="2"/>
          <w:numId w:val="10"/>
        </w:numPr>
        <w:ind w:left="2035"/>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若供应商同时属于小型或微型企业、监狱企业、残疾人福利性单位中的两种及以上，将不重复享受小微企业价格扣减的优惠政策。</w:t>
      </w:r>
      <w:r/>
    </w:p>
    <w:p>
      <w:pPr>
        <w:numPr>
          <w:ilvl w:val="2"/>
          <w:numId w:val="10"/>
        </w:numPr>
        <w:ind w:left="2035"/>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其他为落实政府采购政策实施的优先采购：___</w:t>
      </w:r>
      <w:r>
        <w:rPr>
          <w:rFonts w:hint="eastAsia"/>
          <w:color w:val="auto"/>
          <w:sz w:val="24"/>
          <w:highlight w:val="none"/>
        </w:rPr>
        <w:t xml:space="preserve">/</w:t>
      </w:r>
      <w:r>
        <w:rPr>
          <w:color w:val="auto"/>
          <w:sz w:val="24"/>
          <w:highlight w:val="none"/>
        </w:rPr>
        <w:t xml:space="preserve">___。</w:t>
      </w:r>
      <w:r/>
    </w:p>
    <w:p>
      <w:pPr>
        <w:numPr>
          <w:ilvl w:val="1"/>
          <w:numId w:val="10"/>
        </w:numPr>
        <w:ind w:left="1140" w:hanging="720"/>
        <w:spacing w:line="360" w:lineRule="auto"/>
        <w:tabs>
          <w:tab w:val="left" w:pos="1080" w:leader="none"/>
          <w:tab w:val="left" w:pos="1872" w:leader="none"/>
        </w:tabs>
        <w:rPr>
          <w:rFonts w:hint="eastAsia" w:ascii="宋体" w:hAnsi="宋体" w:eastAsia="宋体" w:cs="宋体"/>
          <w:color w:val="auto"/>
          <w:sz w:val="24"/>
          <w:highlight w:val="none"/>
          <w:u w:val="none"/>
        </w:rPr>
      </w:pPr>
      <w:r>
        <w:rPr>
          <w:rFonts w:hint="eastAsia" w:ascii="宋体" w:hAnsi="宋体" w:eastAsia="宋体" w:cs="宋体"/>
          <w:b w:val="0"/>
          <w:bCs w:val="0"/>
          <w:color w:val="auto"/>
          <w:sz w:val="24"/>
          <w:highlight w:val="none"/>
          <w:u w:val="none"/>
        </w:rPr>
        <w:t xml:space="preserve">采购本国产品的支持政策</w:t>
      </w:r>
      <w:r/>
    </w:p>
    <w:p>
      <w:pPr>
        <w:numPr>
          <w:ilvl w:val="2"/>
          <w:numId w:val="10"/>
        </w:numPr>
        <w:ind w:left="1895" w:hanging="837"/>
        <w:spacing w:line="360" w:lineRule="auto"/>
        <w:tabs>
          <w:tab w:val="clear" w:pos="1980" w:leader="none"/>
        </w:tabs>
        <w:rPr>
          <w:rFonts w:hint="default" w:ascii="Times New Roman" w:hAnsi="Times New Roman" w:eastAsia="宋体" w:cs="Times New Roman"/>
          <w:color w:val="auto"/>
          <w:sz w:val="24"/>
          <w:highlight w:val="none"/>
          <w:u w:val="none"/>
        </w:rPr>
      </w:pPr>
      <w:r>
        <w:rPr>
          <w:rFonts w:hint="default" w:ascii="Times New Roman" w:hAnsi="Times New Roman" w:eastAsia="宋体" w:cs="Times New Roman"/>
          <w:color w:val="auto"/>
          <w:sz w:val="24"/>
          <w:highlight w:val="none"/>
          <w:u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10"/>
        </w:numPr>
        <w:ind w:left="1895" w:hanging="837"/>
        <w:spacing w:line="360" w:lineRule="auto"/>
        <w:tabs>
          <w:tab w:val="clear" w:pos="1980" w:leader="none"/>
        </w:tabs>
        <w:rPr>
          <w:rFonts w:hint="default" w:ascii="Times New Roman" w:hAnsi="Times New Roman" w:eastAsia="宋体" w:cs="Times New Roman"/>
          <w:color w:val="auto"/>
          <w:sz w:val="24"/>
          <w:highlight w:val="none"/>
          <w:u w:val="none"/>
        </w:rPr>
      </w:pPr>
      <w:r>
        <w:rPr>
          <w:rFonts w:hint="default" w:ascii="Times New Roman" w:hAnsi="Times New Roman" w:eastAsia="宋体" w:cs="Times New Roman"/>
          <w:color w:val="auto"/>
          <w:sz w:val="24"/>
          <w:highlight w:val="none"/>
          <w:u w:val="none"/>
        </w:rPr>
        <w:t xml:space="preserve">当采购项目或者采购包中含有多种产品，</w:t>
      </w:r>
      <w:r>
        <w:rPr>
          <w:rFonts w:hint="eastAsia" w:ascii="Times New Roman" w:hAnsi="Times New Roman" w:eastAsia="宋体" w:cs="Times New Roman"/>
          <w:color w:val="auto"/>
          <w:sz w:val="24"/>
          <w:highlight w:val="none"/>
          <w:u w:val="none"/>
          <w:lang w:val="en-US" w:eastAsia="zh-CN"/>
        </w:rPr>
        <w:t xml:space="preserve">供应商</w:t>
      </w:r>
      <w:r>
        <w:rPr>
          <w:rFonts w:hint="default" w:ascii="Times New Roman" w:hAnsi="Times New Roman" w:eastAsia="宋体" w:cs="Times New Roman"/>
          <w:color w:val="auto"/>
          <w:sz w:val="24"/>
          <w:highlight w:val="none"/>
          <w:u w:val="none"/>
        </w:rPr>
        <w:t xml:space="preserve">为该采购项目或者采购包提供的符合本国产品标准的产品成本之和占该</w:t>
      </w:r>
      <w:r>
        <w:rPr>
          <w:rFonts w:hint="eastAsia" w:ascii="Times New Roman" w:hAnsi="Times New Roman" w:eastAsia="宋体" w:cs="Times New Roman"/>
          <w:color w:val="auto"/>
          <w:sz w:val="24"/>
          <w:highlight w:val="none"/>
          <w:u w:val="none"/>
          <w:lang w:val="en-US" w:eastAsia="zh-CN"/>
        </w:rPr>
        <w:t xml:space="preserve">供应商</w:t>
      </w:r>
      <w:r>
        <w:rPr>
          <w:rFonts w:hint="default" w:ascii="Times New Roman" w:hAnsi="Times New Roman" w:eastAsia="宋体" w:cs="Times New Roman"/>
          <w:color w:val="auto"/>
          <w:sz w:val="24"/>
          <w:highlight w:val="none"/>
          <w:u w:val="none"/>
        </w:rPr>
        <w:t xml:space="preserve">提供的全部产品成本之和的比例达到80%以上时</w:t>
      </w:r>
      <w:r>
        <w:rPr>
          <w:rFonts w:hint="default" w:ascii="Times New Roman" w:hAnsi="Times New Roman" w:eastAsia="宋体" w:cs="Times New Roman"/>
          <w:b w:val="0"/>
          <w:bCs w:val="0"/>
          <w:color w:val="auto"/>
          <w:sz w:val="24"/>
          <w:highlight w:val="none"/>
          <w:u w:val="none"/>
        </w:rPr>
        <w:t xml:space="preserve">（</w:t>
      </w:r>
      <w:r>
        <w:rPr>
          <w:rFonts w:hint="eastAsia" w:ascii="Times New Roman" w:hAnsi="Times New Roman" w:eastAsia="宋体" w:cs="Times New Roman"/>
          <w:color w:val="auto"/>
          <w:sz w:val="24"/>
          <w:highlight w:val="none"/>
          <w:u w:val="none"/>
          <w:lang w:val="en-US" w:eastAsia="zh-CN"/>
        </w:rPr>
        <w:t xml:space="preserve">供应商</w:t>
      </w:r>
      <w:r>
        <w:rPr>
          <w:rFonts w:hint="default" w:ascii="Times New Roman" w:hAnsi="Times New Roman" w:eastAsia="宋体" w:cs="Times New Roman"/>
          <w:b w:val="0"/>
          <w:bCs w:val="0"/>
          <w:color w:val="auto"/>
          <w:sz w:val="24"/>
          <w:highlight w:val="none"/>
          <w:u w:val="none"/>
        </w:rPr>
        <w:t xml:space="preserve">需在“</w:t>
      </w:r>
      <w:r>
        <w:rPr>
          <w:rFonts w:hint="eastAsia" w:ascii="Times New Roman" w:hAnsi="Times New Roman" w:eastAsia="宋体" w:cs="Times New Roman"/>
          <w:b w:val="0"/>
          <w:bCs w:val="0"/>
          <w:color w:val="auto"/>
          <w:sz w:val="24"/>
          <w:highlight w:val="none"/>
          <w:u w:val="none"/>
          <w:lang w:eastAsia="zh-CN"/>
        </w:rPr>
        <w:t xml:space="preserve">响应</w:t>
      </w:r>
      <w:r>
        <w:rPr>
          <w:rFonts w:hint="default" w:ascii="Times New Roman" w:hAnsi="Times New Roman" w:eastAsia="宋体" w:cs="Times New Roman"/>
          <w:b w:val="0"/>
          <w:bCs w:val="0"/>
          <w:color w:val="auto"/>
          <w:sz w:val="24"/>
          <w:highlight w:val="none"/>
          <w:u w:val="none"/>
        </w:rPr>
        <w:t xml:space="preserve">文件格式”的“分项报价表”中填写比例数值）</w:t>
      </w:r>
      <w:r>
        <w:rPr>
          <w:rFonts w:hint="default" w:ascii="Times New Roman" w:hAnsi="Times New Roman" w:eastAsia="宋体" w:cs="Times New Roman"/>
          <w:color w:val="auto"/>
          <w:sz w:val="24"/>
          <w:highlight w:val="none"/>
          <w:u w:val="none"/>
        </w:rPr>
        <w:t xml:space="preserve">，依法对该</w:t>
      </w:r>
      <w:r>
        <w:rPr>
          <w:rFonts w:hint="eastAsia" w:ascii="Times New Roman" w:hAnsi="Times New Roman" w:eastAsia="宋体" w:cs="Times New Roman"/>
          <w:color w:val="auto"/>
          <w:sz w:val="24"/>
          <w:highlight w:val="none"/>
          <w:u w:val="none"/>
          <w:lang w:val="en-US" w:eastAsia="zh-CN"/>
        </w:rPr>
        <w:t xml:space="preserve">供应商</w:t>
      </w:r>
      <w:r>
        <w:rPr>
          <w:rFonts w:hint="default" w:ascii="Times New Roman" w:hAnsi="Times New Roman" w:eastAsia="宋体" w:cs="Times New Roman"/>
          <w:color w:val="auto"/>
          <w:sz w:val="24"/>
          <w:highlight w:val="none"/>
          <w:u w:val="none"/>
        </w:rPr>
        <w:t xml:space="preserve">提供的全部产品给予价格评审优惠，即对该</w:t>
      </w:r>
      <w:r>
        <w:rPr>
          <w:rFonts w:hint="eastAsia" w:ascii="Times New Roman" w:hAnsi="Times New Roman" w:eastAsia="宋体" w:cs="Times New Roman"/>
          <w:color w:val="auto"/>
          <w:sz w:val="24"/>
          <w:highlight w:val="none"/>
          <w:u w:val="none"/>
          <w:lang w:val="en-US" w:eastAsia="zh-CN"/>
        </w:rPr>
        <w:t xml:space="preserve">供应商</w:t>
      </w:r>
      <w:r>
        <w:rPr>
          <w:rFonts w:hint="default" w:ascii="Times New Roman" w:hAnsi="Times New Roman" w:eastAsia="宋体" w:cs="Times New Roman"/>
          <w:color w:val="auto"/>
          <w:sz w:val="24"/>
          <w:highlight w:val="none"/>
          <w:u w:val="none"/>
        </w:rPr>
        <w:t xml:space="preserve">提供的全部产品的总报价给予20%的价格扣除，用扣除后的价格参与评审。</w:t>
      </w:r>
      <w:r>
        <w:rPr>
          <w:rFonts w:hint="eastAsia" w:ascii="Times New Roman" w:hAnsi="Times New Roman" w:eastAsia="宋体" w:cs="Times New Roman"/>
          <w:color w:val="auto"/>
          <w:sz w:val="24"/>
          <w:highlight w:val="none"/>
          <w:u w:val="none"/>
          <w:lang w:val="en-US" w:eastAsia="zh-CN"/>
        </w:rPr>
        <w:t xml:space="preserve">供应商</w:t>
      </w:r>
      <w:r>
        <w:rPr>
          <w:rFonts w:hint="default" w:ascii="Times New Roman" w:hAnsi="Times New Roman" w:eastAsia="宋体" w:cs="Times New Roman"/>
          <w:color w:val="auto"/>
          <w:sz w:val="24"/>
          <w:highlight w:val="none"/>
          <w:u w:val="none"/>
        </w:rPr>
        <w:t xml:space="preserve">未填写比例数值，或比例数值未达到80%的，将不享受本国产品价格评审优惠。</w:t>
      </w:r>
      <w:r/>
    </w:p>
    <w:p>
      <w:pPr>
        <w:numPr>
          <w:ilvl w:val="2"/>
          <w:numId w:val="10"/>
        </w:numPr>
        <w:ind w:left="1895" w:hanging="837"/>
        <w:spacing w:line="360" w:lineRule="auto"/>
        <w:tabs>
          <w:tab w:val="clear" w:pos="1980" w:leader="none"/>
        </w:tabs>
        <w:rPr>
          <w:rFonts w:hint="default" w:ascii="Times New Roman" w:hAnsi="Times New Roman" w:eastAsia="宋体" w:cs="Times New Roman"/>
          <w:color w:val="auto"/>
          <w:sz w:val="24"/>
          <w:highlight w:val="none"/>
          <w:u w:val="none"/>
        </w:rPr>
      </w:pPr>
      <w:r>
        <w:rPr>
          <w:rFonts w:hint="eastAsia" w:ascii="Times New Roman" w:hAnsi="Times New Roman" w:eastAsia="宋体" w:cs="Times New Roman"/>
          <w:color w:val="auto"/>
          <w:sz w:val="24"/>
          <w:highlight w:val="none"/>
          <w:u w:val="none"/>
          <w:lang w:val="en-US" w:eastAsia="zh-CN"/>
        </w:rPr>
        <w:t xml:space="preserve">供应商</w:t>
      </w:r>
      <w:r>
        <w:rPr>
          <w:rFonts w:hint="default" w:ascii="Times New Roman" w:hAnsi="Times New Roman" w:eastAsia="宋体" w:cs="Times New Roman"/>
          <w:color w:val="auto"/>
          <w:sz w:val="24"/>
          <w:highlight w:val="none"/>
          <w:u w:val="none"/>
        </w:rPr>
        <w:t xml:space="preserve">需按照</w:t>
      </w:r>
      <w:r>
        <w:rPr>
          <w:rFonts w:hint="eastAsia" w:ascii="Times New Roman" w:hAnsi="Times New Roman" w:eastAsia="宋体" w:cs="Times New Roman"/>
          <w:color w:val="auto"/>
          <w:sz w:val="24"/>
          <w:highlight w:val="none"/>
          <w:u w:val="none"/>
          <w:lang w:val="en-US" w:eastAsia="zh-CN"/>
        </w:rPr>
        <w:t xml:space="preserve">磋商</w:t>
      </w:r>
      <w:r>
        <w:rPr>
          <w:rFonts w:hint="default" w:ascii="Times New Roman" w:hAnsi="Times New Roman" w:eastAsia="宋体" w:cs="Times New Roman"/>
          <w:color w:val="auto"/>
          <w:sz w:val="24"/>
          <w:highlight w:val="none"/>
          <w:u w:val="none"/>
        </w:rPr>
        <w:t xml:space="preserve">文件的要求提供《关于符合本国产品标准的声明函》（以下简称《声明函》），如不提供将不享受本国产品价格评审优惠。</w:t>
      </w:r>
      <w:r/>
    </w:p>
    <w:p>
      <w:pPr>
        <w:numPr>
          <w:ilvl w:val="2"/>
          <w:numId w:val="10"/>
        </w:numPr>
        <w:ind w:left="1895" w:hanging="837"/>
        <w:spacing w:line="360" w:lineRule="auto"/>
        <w:tabs>
          <w:tab w:val="clear" w:pos="1980" w:leader="none"/>
        </w:tabs>
        <w:rPr>
          <w:rFonts w:hint="default" w:ascii="Times New Roman" w:hAnsi="Times New Roman" w:eastAsia="宋体" w:cs="Times New Roman"/>
          <w:color w:val="auto"/>
          <w:sz w:val="24"/>
          <w:highlight w:val="none"/>
          <w:u w:val="none"/>
        </w:rPr>
      </w:pPr>
      <w:r>
        <w:rPr>
          <w:rFonts w:hint="eastAsia" w:ascii="Times New Roman" w:hAnsi="Times New Roman" w:eastAsia="宋体" w:cs="Times New Roman"/>
          <w:color w:val="auto"/>
          <w:sz w:val="24"/>
          <w:highlight w:val="none"/>
          <w:u w:val="none"/>
          <w:lang w:val="en-US" w:eastAsia="zh-CN"/>
        </w:rPr>
        <w:t xml:space="preserve">供应商</w:t>
      </w:r>
      <w:r>
        <w:rPr>
          <w:rFonts w:hint="default" w:ascii="Times New Roman" w:hAnsi="Times New Roman" w:eastAsia="宋体" w:cs="Times New Roman"/>
          <w:color w:val="auto"/>
          <w:sz w:val="24"/>
          <w:highlight w:val="none"/>
          <w:u w:val="none"/>
        </w:rPr>
        <w:t xml:space="preserve">需在《声明函》中逐一、准确填写产品名称、厂名、生产厂址三项信息（《声明函》中用删除线划除的地方无需填写），三项信息中任意一项未填写的视为该项产品不符合本国产品标准，不享受本国产品价格评审优惠。</w:t>
      </w:r>
      <w:r/>
    </w:p>
    <w:p>
      <w:pPr>
        <w:numPr>
          <w:ilvl w:val="2"/>
          <w:numId w:val="10"/>
        </w:numPr>
        <w:ind w:left="1895" w:hanging="837"/>
        <w:spacing w:line="360" w:lineRule="auto"/>
        <w:tabs>
          <w:tab w:val="clear" w:pos="1980" w:leader="none"/>
        </w:tabs>
        <w:rPr>
          <w:rFonts w:hint="default" w:ascii="Times New Roman" w:hAnsi="Times New Roman" w:eastAsia="宋体" w:cs="Times New Roman"/>
          <w:color w:val="auto"/>
          <w:sz w:val="24"/>
          <w:highlight w:val="none"/>
          <w:u w:val="none"/>
        </w:rPr>
      </w:pPr>
      <w:r>
        <w:rPr>
          <w:rFonts w:hint="default" w:ascii="Times New Roman" w:hAnsi="Times New Roman" w:eastAsia="宋体" w:cs="Times New Roman"/>
          <w:color w:val="auto"/>
          <w:sz w:val="24"/>
          <w:highlight w:val="none"/>
          <w:u w:val="none"/>
        </w:rPr>
        <w:t xml:space="preserve">评标过程中，如发现</w:t>
      </w:r>
      <w:r>
        <w:rPr>
          <w:rFonts w:hint="eastAsia" w:ascii="Times New Roman" w:hAnsi="Times New Roman" w:eastAsia="宋体" w:cs="Times New Roman"/>
          <w:color w:val="auto"/>
          <w:sz w:val="24"/>
          <w:highlight w:val="none"/>
          <w:u w:val="none"/>
          <w:lang w:val="en-US" w:eastAsia="zh-CN"/>
        </w:rPr>
        <w:t xml:space="preserve">供应商</w:t>
      </w:r>
      <w:r>
        <w:rPr>
          <w:rFonts w:hint="default" w:ascii="Times New Roman" w:hAnsi="Times New Roman" w:eastAsia="宋体" w:cs="Times New Roman"/>
          <w:color w:val="auto"/>
          <w:sz w:val="24"/>
          <w:highlight w:val="none"/>
          <w:u w:val="none"/>
        </w:rPr>
        <w:t xml:space="preserve">在《声明函》内容含义不明确、同类事项与投标（响应）文件表述不一致或者有明显文字错误等情况的，</w:t>
      </w:r>
      <w:r>
        <w:rPr>
          <w:rFonts w:hint="eastAsia" w:ascii="Times New Roman" w:hAnsi="Times New Roman" w:eastAsia="宋体" w:cs="Times New Roman"/>
          <w:color w:val="auto"/>
          <w:sz w:val="24"/>
          <w:highlight w:val="none"/>
          <w:u w:val="none"/>
          <w:lang w:val="en-US" w:eastAsia="zh-CN"/>
        </w:rPr>
        <w:t xml:space="preserve">磋商小组</w:t>
      </w:r>
      <w:r>
        <w:rPr>
          <w:rFonts w:hint="default" w:ascii="Times New Roman" w:hAnsi="Times New Roman" w:eastAsia="宋体" w:cs="Times New Roman"/>
          <w:color w:val="auto"/>
          <w:sz w:val="24"/>
          <w:highlight w:val="none"/>
          <w:u w:val="none"/>
        </w:rPr>
        <w:t xml:space="preserve">应当以书面形式要求</w:t>
      </w:r>
      <w:r>
        <w:rPr>
          <w:rFonts w:hint="eastAsia" w:ascii="Times New Roman" w:hAnsi="Times New Roman" w:eastAsia="宋体" w:cs="Times New Roman"/>
          <w:color w:val="auto"/>
          <w:sz w:val="24"/>
          <w:highlight w:val="none"/>
          <w:u w:val="none"/>
          <w:lang w:val="en-US" w:eastAsia="zh-CN"/>
        </w:rPr>
        <w:t xml:space="preserve">供应商</w:t>
      </w:r>
      <w:r>
        <w:rPr>
          <w:rFonts w:hint="default" w:ascii="Times New Roman" w:hAnsi="Times New Roman" w:eastAsia="宋体" w:cs="Times New Roman"/>
          <w:color w:val="auto"/>
          <w:sz w:val="24"/>
          <w:highlight w:val="none"/>
          <w:u w:val="none"/>
        </w:rPr>
        <w:t xml:space="preserve">作出必要的澄清、说明或者补正。经澄清、说明或者补正的《声明函》仍然不符合《国务院办公厅关于在政府采购中实施本国产品标准及相关政策的通知》（国办发〔2025〕34号）和</w:t>
      </w:r>
      <w:r>
        <w:rPr>
          <w:rFonts w:hint="eastAsia" w:ascii="Times New Roman" w:hAnsi="Times New Roman" w:eastAsia="宋体" w:cs="Times New Roman"/>
          <w:color w:val="auto"/>
          <w:sz w:val="24"/>
          <w:highlight w:val="none"/>
          <w:u w:val="none"/>
          <w:lang w:val="en-US" w:eastAsia="zh-CN"/>
        </w:rPr>
        <w:t xml:space="preserve">磋商</w:t>
      </w:r>
      <w:r>
        <w:rPr>
          <w:rFonts w:hint="default" w:ascii="Times New Roman" w:hAnsi="Times New Roman" w:eastAsia="宋体" w:cs="Times New Roman"/>
          <w:color w:val="auto"/>
          <w:sz w:val="24"/>
          <w:highlight w:val="none"/>
          <w:u w:val="none"/>
        </w:rPr>
        <w:t xml:space="preserve">文件规定的，</w:t>
      </w:r>
      <w:r>
        <w:rPr>
          <w:rFonts w:hint="eastAsia" w:ascii="Times New Roman" w:hAnsi="Times New Roman" w:eastAsia="宋体" w:cs="Times New Roman"/>
          <w:color w:val="auto"/>
          <w:sz w:val="24"/>
          <w:highlight w:val="none"/>
          <w:u w:val="none"/>
          <w:lang w:val="en-US" w:eastAsia="zh-CN"/>
        </w:rPr>
        <w:t xml:space="preserve">供应商</w:t>
      </w:r>
      <w:r>
        <w:rPr>
          <w:rFonts w:hint="default" w:ascii="Times New Roman" w:hAnsi="Times New Roman" w:eastAsia="宋体" w:cs="Times New Roman"/>
          <w:color w:val="auto"/>
          <w:sz w:val="24"/>
          <w:highlight w:val="none"/>
          <w:u w:val="none"/>
        </w:rPr>
        <w:t xml:space="preserve">提供的相关产品视为不符合本国产品标准。</w:t>
      </w:r>
      <w:r/>
    </w:p>
    <w:p>
      <w:pPr>
        <w:numPr>
          <w:ilvl w:val="2"/>
          <w:numId w:val="10"/>
        </w:numPr>
        <w:ind w:left="1895" w:hanging="837"/>
        <w:spacing w:line="360" w:lineRule="auto"/>
        <w:tabs>
          <w:tab w:val="clear" w:pos="1980" w:leader="none"/>
        </w:tabs>
        <w:rPr>
          <w:rFonts w:hint="default" w:ascii="Times New Roman" w:hAnsi="Times New Roman" w:eastAsia="宋体" w:cs="Times New Roman"/>
          <w:color w:val="auto"/>
          <w:sz w:val="24"/>
          <w:highlight w:val="none"/>
          <w:u w:val="none"/>
        </w:rPr>
      </w:pPr>
      <w:r>
        <w:rPr>
          <w:rFonts w:hint="default" w:ascii="Times New Roman" w:hAnsi="Times New Roman" w:eastAsia="宋体" w:cs="Times New Roman"/>
          <w:color w:val="auto"/>
          <w:sz w:val="24"/>
          <w:highlight w:val="none"/>
          <w:u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10"/>
        </w:numPr>
        <w:ind w:left="1895" w:hanging="837"/>
        <w:spacing w:line="360" w:lineRule="auto"/>
        <w:tabs>
          <w:tab w:val="clear" w:pos="1980" w:leader="none"/>
        </w:tabs>
        <w:rPr>
          <w:color w:val="auto"/>
          <w:sz w:val="24"/>
          <w:highlight w:val="none"/>
        </w:rPr>
      </w:pPr>
      <w:r>
        <w:rPr>
          <w:rFonts w:hint="default" w:ascii="Times New Roman" w:hAnsi="Times New Roman" w:eastAsia="宋体" w:cs="Times New Roman"/>
          <w:color w:val="auto"/>
          <w:sz w:val="24"/>
          <w:highlight w:val="none"/>
          <w:u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磋商环节及提交最终报价后如出现以下情况的，供应商的</w:t>
      </w:r>
      <w:r>
        <w:rPr>
          <w:b/>
          <w:color w:val="auto"/>
          <w:sz w:val="24"/>
          <w:highlight w:val="none"/>
        </w:rPr>
        <w:t xml:space="preserve">响应文件无效</w:t>
      </w:r>
      <w:r>
        <w:rPr>
          <w:color w:val="auto"/>
          <w:sz w:val="24"/>
          <w:highlight w:val="none"/>
        </w:rPr>
        <w:t xml:space="preserve">：</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供应商对实质性变动不予确认的；</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不满足磋商文件</w:t>
      </w:r>
      <w:r>
        <w:rPr>
          <w:rFonts w:ascii="Segoe UI Symbol" w:hAnsi="Segoe UI Symbol" w:cs="Segoe UI Symbol"/>
          <w:color w:val="auto"/>
          <w:sz w:val="24"/>
          <w:highlight w:val="none"/>
        </w:rPr>
        <w:t xml:space="preserve">★</w:t>
      </w:r>
      <w:r>
        <w:rPr>
          <w:color w:val="auto"/>
          <w:sz w:val="24"/>
          <w:highlight w:val="none"/>
        </w:rPr>
        <w:t xml:space="preserve">号条款或磋商文件技术指标超出磋商文件</w:t>
      </w:r>
      <w:r>
        <w:rPr>
          <w:rFonts w:hint="eastAsia"/>
          <w:color w:val="auto"/>
          <w:sz w:val="24"/>
          <w:highlight w:val="none"/>
        </w:rPr>
        <w:t xml:space="preserve">《</w:t>
      </w:r>
      <w:r>
        <w:rPr>
          <w:color w:val="auto"/>
          <w:sz w:val="24"/>
          <w:highlight w:val="none"/>
        </w:rPr>
        <w:t xml:space="preserve">采购需求</w:t>
      </w:r>
      <w:r>
        <w:rPr>
          <w:rFonts w:hint="eastAsia"/>
          <w:color w:val="auto"/>
          <w:sz w:val="24"/>
          <w:highlight w:val="none"/>
        </w:rPr>
        <w:t xml:space="preserve">》</w:t>
      </w:r>
      <w:r>
        <w:rPr>
          <w:color w:val="auto"/>
          <w:sz w:val="24"/>
          <w:highlight w:val="none"/>
        </w:rPr>
        <w:t xml:space="preserve">中主要技术参数允许偏差的最大范围的（如有）；</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未按照磋商小组规定的时间、逾期提交最终报价的；</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如供应商的最终报价超过竞争性磋商文件中规定的项目/采购包预算金额或者项目/采购包最高限价的；</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响应文件中出现可选择性或可调整的报价的（竞争性磋商文件另有规定的除外）；</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最终报价出现前后不一致，供应商对修正后的报价不予确认的；</w:t>
      </w:r>
      <w:r/>
    </w:p>
    <w:p>
      <w:pPr>
        <w:numPr>
          <w:ilvl w:val="1"/>
          <w:numId w:val="10"/>
        </w:numPr>
        <w:ind w:left="1140" w:hanging="720"/>
        <w:spacing w:line="360" w:lineRule="auto"/>
        <w:tabs>
          <w:tab w:val="left" w:pos="1080" w:leader="none"/>
        </w:tabs>
        <w:rPr>
          <w:color w:val="auto"/>
          <w:sz w:val="24"/>
          <w:highlight w:val="none"/>
        </w:rPr>
      </w:pPr>
      <w:r>
        <w:rPr>
          <w:color w:val="auto"/>
          <w:sz w:val="24"/>
          <w:highlight w:val="none"/>
        </w:rPr>
        <w:t xml:space="preserve">其他：___</w:t>
      </w:r>
      <w:r>
        <w:rPr>
          <w:rFonts w:hint="eastAsia"/>
          <w:color w:val="auto"/>
          <w:sz w:val="24"/>
          <w:highlight w:val="none"/>
        </w:rPr>
        <w:t xml:space="preserve">/</w:t>
      </w:r>
      <w:r>
        <w:rPr>
          <w:color w:val="auto"/>
          <w:sz w:val="24"/>
          <w:highlight w:val="none"/>
        </w:rPr>
        <w:t xml:space="preserve">___。</w:t>
      </w:r>
      <w:bookmarkEnd w:id="505"/>
      <w:r/>
      <w:bookmarkEnd w:id="506"/>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评审方法和评审标准</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竞争性磋商文件中没有规定的评审标准不得作为评审依据。</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非政府强制采购的节能产品或环境标志产品，依据品目清单和认证证书实施政府优先采购。优先采购的具体规定（如涉及）____</w:t>
      </w:r>
      <w:r>
        <w:rPr>
          <w:rFonts w:hint="eastAsia"/>
          <w:color w:val="auto"/>
          <w:sz w:val="24"/>
          <w:highlight w:val="none"/>
        </w:rPr>
        <w:t xml:space="preserve">/</w:t>
      </w:r>
      <w:r>
        <w:rPr>
          <w:color w:val="auto"/>
          <w:sz w:val="24"/>
          <w:highlight w:val="none"/>
        </w:rPr>
        <w:t xml:space="preserve">__。</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关于无线局域网认证产品政府采购清单中的产品，优先采购的具体规定（如涉及）____</w:t>
      </w:r>
      <w:r>
        <w:rPr>
          <w:rFonts w:hint="eastAsia"/>
          <w:color w:val="auto"/>
          <w:sz w:val="24"/>
          <w:highlight w:val="none"/>
        </w:rPr>
        <w:t xml:space="preserve">/</w:t>
      </w:r>
      <w:r>
        <w:rPr>
          <w:color w:val="auto"/>
          <w:sz w:val="24"/>
          <w:highlight w:val="none"/>
        </w:rPr>
        <w:t xml:space="preserve">__。</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确定</w:t>
      </w:r>
      <w:bookmarkStart w:id="522" w:name="_Toc127151747"/>
      <w:r/>
      <w:bookmarkStart w:id="523" w:name="_Toc151193644"/>
      <w:r/>
      <w:bookmarkStart w:id="524" w:name="_Toc150774646"/>
      <w:r/>
      <w:bookmarkStart w:id="525" w:name="_Toc150774751"/>
      <w:r/>
      <w:bookmarkStart w:id="526" w:name="_Toc150509297"/>
      <w:r/>
      <w:bookmarkStart w:id="527" w:name="_Toc195842911"/>
      <w:r/>
      <w:bookmarkStart w:id="528" w:name="_Toc305158814"/>
      <w:r/>
      <w:bookmarkStart w:id="529" w:name="_Toc127161460"/>
      <w:r/>
      <w:bookmarkStart w:id="530" w:name="_Toc151193934"/>
      <w:r/>
      <w:bookmarkStart w:id="531" w:name="_Toc151193716"/>
      <w:r/>
      <w:bookmarkStart w:id="532" w:name="_Toc164608660"/>
      <w:r/>
      <w:bookmarkStart w:id="533" w:name="_Toc151190173"/>
      <w:r/>
      <w:bookmarkStart w:id="534" w:name="_Toc520356170"/>
      <w:r/>
      <w:bookmarkStart w:id="535" w:name="_Toc164351640"/>
      <w:r/>
      <w:bookmarkStart w:id="536" w:name="_Toc151193860"/>
      <w:r/>
      <w:bookmarkStart w:id="537" w:name="_Toc151193788"/>
      <w:r/>
      <w:bookmarkStart w:id="538" w:name="_Toc305158888"/>
      <w:r/>
      <w:bookmarkStart w:id="539" w:name="_Toc226965736"/>
      <w:r/>
      <w:bookmarkStart w:id="540" w:name="_Toc265228384"/>
      <w:r/>
      <w:bookmarkStart w:id="541" w:name="_Toc164229241"/>
      <w:r/>
      <w:bookmarkStart w:id="542" w:name="_Toc226965819"/>
      <w:r/>
      <w:bookmarkStart w:id="543" w:name="_Toc264969236"/>
      <w:r/>
      <w:bookmarkStart w:id="544" w:name="_Toc149720839"/>
      <w:r/>
      <w:bookmarkStart w:id="545" w:name="_Toc226337242"/>
      <w:r/>
      <w:bookmarkStart w:id="546" w:name="_Toc226309790"/>
      <w:r/>
      <w:bookmarkStart w:id="547" w:name="_Toc142311048"/>
      <w:r/>
      <w:bookmarkStart w:id="548" w:name="_Toc127151546"/>
      <w:r/>
      <w:bookmarkStart w:id="549" w:name="_Toc164608815"/>
      <w:r/>
      <w:bookmarkStart w:id="550" w:name="_Toc164229387"/>
      <w:r/>
      <w:bookmarkStart w:id="551" w:name="_Ref467307010"/>
      <w:r/>
      <w:bookmarkStart w:id="552" w:name="_Toc150480784"/>
      <w:r>
        <w:rPr>
          <w:color w:val="auto"/>
          <w:sz w:val="24"/>
          <w:highlight w:val="none"/>
        </w:rPr>
        <w:t xml:space="preserve">成交候选人名单</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w:t>
      </w:r>
      <w:r>
        <w:rPr>
          <w:rFonts w:hint="eastAsia"/>
          <w:color w:val="auto"/>
          <w:sz w:val="24"/>
          <w:highlight w:val="none"/>
          <w:lang w:val="en-US" w:eastAsia="zh-CN"/>
        </w:rPr>
        <w:t xml:space="preserve">优惠率</w:t>
      </w:r>
      <w:r>
        <w:rPr>
          <w:color w:val="auto"/>
          <w:sz w:val="24"/>
          <w:highlight w:val="none"/>
        </w:rPr>
        <w:t xml:space="preserve">由高</w:t>
      </w:r>
      <w:r>
        <w:rPr>
          <w:rFonts w:hint="eastAsia"/>
          <w:color w:val="auto"/>
          <w:sz w:val="24"/>
          <w:highlight w:val="none"/>
          <w:lang w:val="en-US" w:eastAsia="zh-CN"/>
        </w:rPr>
        <w:t xml:space="preserve">到低</w:t>
      </w:r>
      <w:r>
        <w:rPr>
          <w:color w:val="auto"/>
          <w:sz w:val="24"/>
          <w:highlight w:val="none"/>
        </w:rPr>
        <w:t xml:space="preserve">的顺序推荐。评审得分且最终报价相同的，按照</w:t>
      </w:r>
      <w:r>
        <w:rPr>
          <w:rFonts w:hint="eastAsia"/>
          <w:color w:val="auto"/>
          <w:sz w:val="24"/>
          <w:highlight w:val="none"/>
        </w:rPr>
        <w:t xml:space="preserve">客观分</w:t>
      </w:r>
      <w:r>
        <w:rPr>
          <w:color w:val="auto"/>
          <w:sz w:val="24"/>
          <w:highlight w:val="none"/>
        </w:rPr>
        <w:t xml:space="preserve">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szCs w:val="20"/>
          <w:highlight w:val="none"/>
        </w:rPr>
        <w:t xml:space="preserve">磋商小组根据上述供应商排序，依次推荐排序前</w:t>
      </w:r>
      <w:r>
        <w:rPr>
          <w:rFonts w:hint="eastAsia"/>
          <w:color w:val="auto"/>
          <w:sz w:val="24"/>
          <w:highlight w:val="none"/>
        </w:rPr>
        <w:t xml:space="preserve">3</w:t>
      </w:r>
      <w:r>
        <w:rPr>
          <w:color w:val="auto"/>
          <w:sz w:val="24"/>
          <w:highlight w:val="none"/>
        </w:rPr>
        <w:t xml:space="preserve">名</w:t>
      </w:r>
      <w:r>
        <w:rPr>
          <w:color w:val="auto"/>
          <w:sz w:val="24"/>
          <w:szCs w:val="20"/>
          <w:highlight w:val="none"/>
        </w:rPr>
        <w:t xml:space="preserve">的供应商为</w:t>
      </w:r>
      <w:r>
        <w:rPr>
          <w:color w:val="auto"/>
          <w:sz w:val="24"/>
          <w:szCs w:val="21"/>
          <w:highlight w:val="none"/>
        </w:rPr>
        <w:t xml:space="preserve">成交候选供应商</w:t>
      </w:r>
      <w:r>
        <w:rPr>
          <w:color w:val="auto"/>
          <w:sz w:val="24"/>
          <w:szCs w:val="20"/>
          <w:highlight w:val="none"/>
        </w:rPr>
        <w:t xml:space="preserve">（若在磋商文件允许的情形下提交最终报价的供应商为二家，则依次推荐二名供应商为成交候选供应商），并编写评审报告。</w:t>
      </w:r>
      <w:r/>
    </w:p>
    <w:p>
      <w:pPr>
        <w:numPr>
          <w:ilvl w:val="1"/>
          <w:numId w:val="10"/>
        </w:numPr>
        <w:ind w:left="1140" w:hanging="720"/>
        <w:spacing w:line="360" w:lineRule="auto"/>
        <w:tabs>
          <w:tab w:val="left" w:pos="1080" w:leader="none"/>
          <w:tab w:val="left" w:pos="1872" w:leader="none"/>
        </w:tabs>
        <w:rPr>
          <w:color w:val="auto"/>
          <w:sz w:val="24"/>
          <w:highlight w:val="none"/>
        </w:rPr>
      </w:pPr>
      <w:r>
        <w:rPr>
          <w:color w:val="auto"/>
          <w:sz w:val="24"/>
          <w:highlight w:val="none"/>
        </w:rPr>
        <w:t xml:space="preserve">磋商小组要对评分汇总情况进行复核，特别是对排名第一的、报价最低的、响应文件被认定为无效的情形进行重点复核。</w:t>
      </w:r>
      <w:r/>
    </w:p>
    <w:p>
      <w:pPr>
        <w:numPr>
          <w:ilvl w:val="0"/>
          <w:numId w:val="10"/>
        </w:numPr>
        <w:jc w:val="left"/>
        <w:spacing w:line="360" w:lineRule="auto"/>
        <w:tabs>
          <w:tab w:val="left" w:pos="360" w:leader="none"/>
        </w:tabs>
        <w:rPr>
          <w:color w:val="auto"/>
          <w:sz w:val="24"/>
          <w:highlight w:val="none"/>
        </w:rPr>
        <w:outlineLvl w:val="1"/>
      </w:pPr>
      <w:r>
        <w:rPr>
          <w:color w:val="auto"/>
          <w:sz w:val="24"/>
          <w:highlight w:val="none"/>
        </w:rPr>
        <w:t xml:space="preserve">报告违法行为</w:t>
      </w:r>
      <w:r/>
    </w:p>
    <w:p>
      <w:pPr>
        <w:numPr>
          <w:ilvl w:val="1"/>
          <w:numId w:val="10"/>
        </w:numPr>
        <w:ind w:left="1071" w:hanging="440"/>
        <w:spacing w:line="360" w:lineRule="auto"/>
        <w:tabs>
          <w:tab w:val="left" w:pos="1080" w:leader="none"/>
          <w:tab w:val="clear" w:pos="1589" w:leader="none"/>
          <w:tab w:val="left" w:pos="1872" w:leader="none"/>
        </w:tabs>
        <w:rPr>
          <w:b w:val="0"/>
          <w:color w:val="auto"/>
          <w:sz w:val="24"/>
          <w:highlight w:val="none"/>
        </w:rPr>
      </w:pPr>
      <w:r>
        <w:rPr>
          <w:color w:val="auto"/>
          <w:sz w:val="24"/>
          <w:highlight w:val="none"/>
        </w:rPr>
        <w:t xml:space="preserve">磋商小组在评审过程中发现供应商有行贿、提供虚假材料或者串通等违法行为时，有向采购人、采购代理机构或者有关部门报告的职责。</w:t>
      </w:r>
      <w:r/>
    </w:p>
    <w:p>
      <w:pPr>
        <w:pStyle w:val="1161"/>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二、评审标准</w:t>
      </w:r>
      <w:r/>
    </w:p>
    <w:tbl>
      <w:tblPr>
        <w:tblStyle w:val="929"/>
        <w:tblW w:w="533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396"/>
        <w:gridCol w:w="792"/>
        <w:gridCol w:w="5297"/>
        <w:gridCol w:w="2325"/>
      </w:tblGrid>
      <w:tr>
        <w:trPr>
          <w:jc w:val="center"/>
          <w:trHeight w:val="334"/>
          <w:tblHeader/>
        </w:trPr>
        <w:tc>
          <w:tcPr>
            <w:tcW w:w="705" w:type="dxa"/>
            <w:vAlign w:val="center"/>
            <w:textDirection w:val="lrTb"/>
            <w:noWrap w:val="false"/>
          </w:tcPr>
          <w:p>
            <w:pPr>
              <w:pStyle w:val="1011"/>
              <w:jc w:val="center"/>
              <w:spacing w:before="0" w:line="240" w:lineRule="auto"/>
              <w:widowControl w:val="off"/>
              <w:rPr>
                <w:rFonts w:hint="eastAsia" w:ascii="宋体" w:hAnsi="宋体" w:eastAsia="宋体" w:cs="宋体"/>
                <w:b/>
                <w:bCs/>
                <w:sz w:val="24"/>
                <w:szCs w:val="24"/>
                <w:highlight w:val="none"/>
                <w:lang w:val="en-US" w:eastAsia="zh-CN" w:bidi="ar-SA"/>
              </w:rPr>
            </w:pPr>
            <w:r/>
            <w:bookmarkStart w:id="553" w:name="_Toc6244"/>
            <w:r>
              <w:rPr>
                <w:rFonts w:hint="eastAsia" w:ascii="宋体" w:hAnsi="宋体" w:eastAsia="宋体" w:cs="宋体"/>
                <w:b/>
                <w:bCs/>
                <w:sz w:val="24"/>
                <w:szCs w:val="24"/>
                <w:highlight w:val="none"/>
                <w:lang w:val="en-US" w:eastAsia="zh-CN" w:bidi="ar-SA"/>
              </w:rPr>
              <w:t xml:space="preserve">序号</w:t>
            </w:r>
            <w:r/>
          </w:p>
        </w:tc>
        <w:tc>
          <w:tcPr>
            <w:tcW w:w="1396" w:type="dxa"/>
            <w:vAlign w:val="center"/>
            <w:textDirection w:val="lrTb"/>
            <w:noWrap w:val="false"/>
          </w:tcPr>
          <w:p>
            <w:pPr>
              <w:pStyle w:val="1011"/>
              <w:jc w:val="both"/>
              <w:spacing w:before="0" w:line="24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评分因素</w:t>
            </w:r>
            <w:r/>
          </w:p>
        </w:tc>
        <w:tc>
          <w:tcPr>
            <w:tcW w:w="792" w:type="dxa"/>
            <w:vAlign w:val="center"/>
            <w:textDirection w:val="lrTb"/>
            <w:noWrap w:val="false"/>
          </w:tcPr>
          <w:p>
            <w:pPr>
              <w:pStyle w:val="1011"/>
              <w:jc w:val="center"/>
              <w:spacing w:before="0" w:line="24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分值</w:t>
            </w:r>
            <w:r/>
          </w:p>
        </w:tc>
        <w:tc>
          <w:tcPr>
            <w:tcW w:w="5298" w:type="dxa"/>
            <w:vAlign w:val="center"/>
            <w:textDirection w:val="lrTb"/>
            <w:noWrap w:val="false"/>
          </w:tcPr>
          <w:p>
            <w:pPr>
              <w:pStyle w:val="1011"/>
              <w:jc w:val="center"/>
              <w:spacing w:before="0" w:line="24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评分标准</w:t>
            </w:r>
            <w:r/>
          </w:p>
        </w:tc>
        <w:tc>
          <w:tcPr>
            <w:tcW w:w="2325" w:type="dxa"/>
            <w:vAlign w:val="center"/>
            <w:textDirection w:val="lrTb"/>
            <w:noWrap w:val="false"/>
          </w:tcPr>
          <w:p>
            <w:pPr>
              <w:pStyle w:val="1011"/>
              <w:jc w:val="center"/>
              <w:spacing w:before="0" w:line="24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备注</w:t>
            </w:r>
            <w:r/>
          </w:p>
        </w:tc>
      </w:tr>
      <w:tr>
        <w:trPr>
          <w:jc w:val="center"/>
          <w:trHeight w:val="2600"/>
        </w:trPr>
        <w:tc>
          <w:tcPr>
            <w:tcW w:w="705" w:type="dxa"/>
            <w:vAlign w:val="center"/>
            <w:textDirection w:val="lrTb"/>
            <w:noWrap w:val="false"/>
          </w:tcPr>
          <w:p>
            <w:pPr>
              <w:pStyle w:val="1011"/>
              <w:jc w:val="center"/>
              <w:spacing w:before="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1396" w:type="dxa"/>
            <w:vAlign w:val="center"/>
            <w:textDirection w:val="lrTb"/>
            <w:noWrap w:val="false"/>
          </w:tcPr>
          <w:p>
            <w:pPr>
              <w:pStyle w:val="1011"/>
              <w:jc w:val="center"/>
              <w:spacing w:before="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价格分</w:t>
            </w:r>
            <w:r/>
          </w:p>
        </w:tc>
        <w:tc>
          <w:tcPr>
            <w:tcW w:w="792" w:type="dxa"/>
            <w:vAlign w:val="center"/>
            <w:textDirection w:val="lrTb"/>
            <w:noWrap w:val="false"/>
          </w:tcPr>
          <w:p>
            <w:pPr>
              <w:pStyle w:val="1011"/>
              <w:jc w:val="center"/>
              <w:spacing w:before="0" w:line="24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30</w:t>
            </w:r>
            <w:r/>
          </w:p>
        </w:tc>
        <w:tc>
          <w:tcPr>
            <w:tcW w:w="529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highlight w:val="none"/>
                <w:lang w:val="zh-Hans"/>
              </w:rPr>
              <w:outlineLvl w:val="9"/>
            </w:pPr>
            <w:r>
              <w:rPr>
                <w:rFonts w:hint="eastAsia" w:ascii="宋体" w:hAnsi="宋体" w:eastAsia="宋体" w:cs="宋体"/>
                <w:color w:val="auto"/>
                <w:sz w:val="24"/>
                <w:highlight w:val="none"/>
                <w:lang w:val="zh-Hans"/>
              </w:rPr>
              <w:t xml:space="preserve">满足</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lang w:val="zh-Hans"/>
              </w:rPr>
              <w:t xml:space="preserve">文件要求且投标优惠率报价最高的报价为</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lang w:val="zh-Hans"/>
              </w:rPr>
              <w:t xml:space="preserve">基准价，其价格分为满分。其他</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lang w:val="zh-Hans"/>
              </w:rPr>
              <w:t xml:space="preserve">的价格分统一按照下列公式计算：</w:t>
            </w:r>
            <w:r/>
          </w:p>
          <w:p>
            <w:pP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color w:val="auto"/>
                <w:sz w:val="24"/>
                <w:highlight w:val="none"/>
                <w:lang w:val="zh-Hans"/>
              </w:rPr>
              <w:t xml:space="preserve">价格分得分＝（（1-</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lang w:val="zh-Hans"/>
              </w:rPr>
              <w:t xml:space="preserve">基准价）/（1-</w:t>
            </w:r>
            <w:r>
              <w:rPr>
                <w:rFonts w:hint="eastAsia" w:ascii="宋体" w:hAnsi="宋体" w:eastAsia="宋体" w:cs="宋体"/>
                <w:color w:val="auto"/>
                <w:sz w:val="24"/>
                <w:highlight w:val="none"/>
                <w:lang w:val="en-US" w:eastAsia="zh-CN"/>
              </w:rPr>
              <w:t xml:space="preserve">最终磋商</w:t>
            </w:r>
            <w:r>
              <w:rPr>
                <w:rFonts w:hint="eastAsia" w:ascii="宋体" w:hAnsi="宋体" w:eastAsia="宋体" w:cs="宋体"/>
                <w:color w:val="auto"/>
                <w:sz w:val="24"/>
                <w:highlight w:val="none"/>
                <w:lang w:val="zh-Hans"/>
              </w:rPr>
              <w:t xml:space="preserve">优惠率报价））×分值（四舍五入小数点保留两位）</w:t>
            </w:r>
            <w:r/>
          </w:p>
          <w:p>
            <w:pPr>
              <w:pStyle w:val="1011"/>
              <w:jc w:val="both"/>
              <w:spacing w:before="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highlight w:val="none"/>
              </w:rPr>
              <w:t xml:space="preserve">优惠率是指在</w:t>
            </w:r>
            <w:r>
              <w:rPr>
                <w:rFonts w:hint="eastAsia" w:ascii="宋体" w:hAnsi="宋体" w:eastAsia="宋体" w:cs="宋体"/>
                <w:b/>
                <w:bCs/>
                <w:color w:val="auto"/>
                <w:sz w:val="24"/>
                <w:highlight w:val="none"/>
                <w:lang w:val="en-US" w:eastAsia="zh-CN"/>
              </w:rPr>
              <w:t xml:space="preserve">服务清单最高</w:t>
            </w:r>
            <w:r>
              <w:rPr>
                <w:rFonts w:hint="eastAsia" w:ascii="宋体" w:hAnsi="宋体" w:eastAsia="宋体" w:cs="宋体"/>
                <w:b/>
                <w:bCs/>
                <w:color w:val="auto"/>
                <w:sz w:val="24"/>
                <w:highlight w:val="none"/>
              </w:rPr>
              <w:t xml:space="preserve">单价限价基础上进行扣除的比例。</w:t>
            </w:r>
            <w:r/>
          </w:p>
        </w:tc>
        <w:tc>
          <w:tcPr>
            <w:tcW w:w="2325" w:type="dxa"/>
            <w:vAlign w:val="center"/>
            <w:textDirection w:val="lrTb"/>
            <w:noWrap w:val="false"/>
          </w:tcPr>
          <w:p>
            <w:pPr>
              <w:pStyle w:val="1011"/>
              <w:jc w:val="left"/>
              <w:spacing w:before="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此处投标报价指经过报价修正，及因落实政府采购政策进行价格调整后的报价，详见第四章《评标方法和评标标准》。</w:t>
            </w:r>
            <w:r/>
          </w:p>
        </w:tc>
      </w:tr>
      <w:tr>
        <w:trPr>
          <w:jc w:val="center"/>
          <w:trHeight w:val="368"/>
        </w:trPr>
        <w:tc>
          <w:tcPr>
            <w:tcW w:w="705" w:type="dxa"/>
            <w:vAlign w:val="center"/>
            <w:textDirection w:val="lrTb"/>
            <w:noWrap w:val="false"/>
          </w:tcPr>
          <w:p>
            <w:pPr>
              <w:pStyle w:val="1011"/>
              <w:jc w:val="center"/>
              <w:spacing w:before="0" w:line="24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w:t>
            </w:r>
            <w:r/>
          </w:p>
        </w:tc>
        <w:tc>
          <w:tcPr>
            <w:tcW w:w="1396" w:type="dxa"/>
            <w:vAlign w:val="center"/>
            <w:textDirection w:val="lrTb"/>
            <w:noWrap w:val="false"/>
          </w:tcPr>
          <w:p>
            <w:pPr>
              <w:pStyle w:val="1011"/>
              <w:jc w:val="center"/>
              <w:spacing w:before="0" w:line="240" w:lineRule="auto"/>
              <w:widowControl w:val="off"/>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商务部分</w:t>
            </w:r>
            <w:r/>
          </w:p>
        </w:tc>
        <w:tc>
          <w:tcPr>
            <w:tcW w:w="792" w:type="dxa"/>
            <w:vAlign w:val="center"/>
            <w:textDirection w:val="lrTb"/>
            <w:noWrap w:val="false"/>
          </w:tcPr>
          <w:p>
            <w:pPr>
              <w:jc w:val="center"/>
              <w:spacing w:line="360" w:lineRule="exact"/>
              <w:widowControl w:val="off"/>
              <w:rPr>
                <w:rFonts w:hint="default" w:ascii="宋体" w:hAnsi="宋体" w:eastAsia="宋体" w:cs="宋体"/>
                <w:b/>
                <w:bCs/>
                <w:color w:val="ff0000"/>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20</w:t>
            </w:r>
            <w:r/>
          </w:p>
        </w:tc>
        <w:tc>
          <w:tcPr>
            <w:tcW w:w="5298" w:type="dxa"/>
            <w:vAlign w:val="center"/>
            <w:textDirection w:val="lrTb"/>
            <w:noWrap w:val="false"/>
          </w:tcPr>
          <w:p>
            <w:pPr>
              <w:pStyle w:val="1011"/>
              <w:jc w:val="both"/>
              <w:spacing w:before="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325" w:type="dxa"/>
            <w:vAlign w:val="center"/>
            <w:textDirection w:val="lrTb"/>
            <w:noWrap w:val="false"/>
          </w:tcPr>
          <w:p>
            <w:pPr>
              <w:pStyle w:val="1011"/>
              <w:jc w:val="center"/>
              <w:spacing w:before="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2509"/>
        </w:trPr>
        <w:tc>
          <w:tcPr>
            <w:tcW w:w="705" w:type="dxa"/>
            <w:vAlign w:val="center"/>
            <w:textDirection w:val="lrTb"/>
            <w:noWrap w:val="false"/>
          </w:tcPr>
          <w:p>
            <w:pPr>
              <w:pStyle w:val="1011"/>
              <w:jc w:val="center"/>
              <w:spacing w:before="0" w:line="24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w:t>
            </w:r>
            <w:r/>
          </w:p>
        </w:tc>
        <w:tc>
          <w:tcPr>
            <w:tcW w:w="1396" w:type="dxa"/>
            <w:vAlign w:val="center"/>
            <w:textDirection w:val="lrTb"/>
            <w:noWrap w:val="false"/>
          </w:tcPr>
          <w:p>
            <w:pPr>
              <w:pStyle w:val="1011"/>
              <w:jc w:val="center"/>
              <w:spacing w:before="0" w:line="24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企业业绩</w:t>
            </w:r>
            <w:r/>
          </w:p>
        </w:tc>
        <w:tc>
          <w:tcPr>
            <w:tcW w:w="792" w:type="dxa"/>
            <w:vAlign w:val="center"/>
            <w:textDirection w:val="lrTb"/>
            <w:noWrap w:val="false"/>
          </w:tcPr>
          <w:p>
            <w:pPr>
              <w:jc w:val="center"/>
              <w:spacing w:line="36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6</w:t>
            </w:r>
            <w:r/>
          </w:p>
        </w:tc>
        <w:tc>
          <w:tcPr>
            <w:tcW w:w="5298" w:type="dxa"/>
            <w:vAlign w:val="center"/>
            <w:textDirection w:val="lrTb"/>
            <w:noWrap w:val="false"/>
          </w:tcPr>
          <w:p>
            <w:pPr>
              <w:pStyle w:val="1011"/>
              <w:jc w:val="both"/>
              <w:spacing w:before="0" w:line="24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供应商</w:t>
            </w:r>
            <w:r>
              <w:rPr>
                <w:rFonts w:hint="eastAsia" w:ascii="宋体" w:hAnsi="宋体" w:eastAsia="宋体" w:cs="宋体"/>
                <w:highlight w:val="none"/>
              </w:rPr>
              <w:t xml:space="preserve">自</w:t>
            </w:r>
            <w:r>
              <w:rPr>
                <w:rFonts w:hint="eastAsia" w:cs="宋体"/>
                <w:color w:val="auto"/>
                <w:highlight w:val="none"/>
                <w:lang w:val="en-US" w:eastAsia="zh-CN"/>
              </w:rPr>
              <w:t xml:space="preserve">2023年5月1日</w:t>
            </w:r>
            <w:r>
              <w:rPr>
                <w:rFonts w:hint="eastAsia" w:ascii="宋体" w:hAnsi="宋体" w:eastAsia="宋体" w:cs="宋体"/>
                <w:highlight w:val="none"/>
              </w:rPr>
              <w:t xml:space="preserve">以来（以合同签订日期为准）承接过类似养护项目业绩（小修保养类）的，每提供一</w:t>
            </w:r>
            <w:r>
              <w:rPr>
                <w:rFonts w:hint="eastAsia" w:ascii="宋体" w:hAnsi="宋体" w:eastAsia="宋体" w:cs="宋体"/>
                <w:highlight w:val="none"/>
                <w:lang w:val="en-US" w:eastAsia="zh-CN"/>
              </w:rPr>
              <w:t xml:space="preserve">份有效合同</w:t>
            </w:r>
            <w:r>
              <w:rPr>
                <w:rFonts w:hint="eastAsia" w:ascii="宋体" w:hAnsi="宋体" w:eastAsia="宋体" w:cs="宋体"/>
                <w:highlight w:val="none"/>
              </w:rPr>
              <w:t xml:space="preserve">得</w:t>
            </w:r>
            <w:r>
              <w:rPr>
                <w:rFonts w:hint="eastAsia" w:cs="宋体"/>
                <w:highlight w:val="none"/>
                <w:lang w:val="en-US" w:eastAsia="zh-CN"/>
              </w:rPr>
              <w:t xml:space="preserve">3</w:t>
            </w:r>
            <w:r>
              <w:rPr>
                <w:rFonts w:hint="eastAsia" w:ascii="宋体" w:hAnsi="宋体" w:eastAsia="宋体" w:cs="宋体"/>
                <w:highlight w:val="none"/>
              </w:rPr>
              <w:t xml:space="preserve">分，最高得</w:t>
            </w:r>
            <w:r>
              <w:rPr>
                <w:rFonts w:hint="eastAsia" w:cs="宋体"/>
                <w:highlight w:val="none"/>
                <w:lang w:val="en-US" w:eastAsia="zh-CN"/>
              </w:rPr>
              <w:t xml:space="preserve">6</w:t>
            </w:r>
            <w:r>
              <w:rPr>
                <w:rFonts w:hint="eastAsia" w:ascii="宋体" w:hAnsi="宋体" w:eastAsia="宋体" w:cs="宋体"/>
                <w:highlight w:val="none"/>
              </w:rPr>
              <w:t xml:space="preserve">分。</w:t>
            </w:r>
            <w:r/>
          </w:p>
          <w:p>
            <w:pPr>
              <w:pStyle w:val="1011"/>
              <w:jc w:val="both"/>
              <w:spacing w:before="0" w:line="24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b/>
                <w:bCs/>
                <w:highlight w:val="none"/>
              </w:rPr>
              <w:t xml:space="preserve">注：</w:t>
            </w:r>
            <w:r>
              <w:rPr>
                <w:rFonts w:hint="eastAsia" w:ascii="宋体" w:hAnsi="宋体" w:eastAsia="宋体" w:cs="宋体"/>
                <w:b/>
                <w:bCs/>
                <w:highlight w:val="none"/>
                <w:lang w:val="en-US" w:eastAsia="zh-CN"/>
              </w:rPr>
              <w:t xml:space="preserve">响应</w:t>
            </w:r>
            <w:r>
              <w:rPr>
                <w:rFonts w:hint="eastAsia" w:ascii="宋体" w:hAnsi="宋体" w:eastAsia="宋体" w:cs="宋体"/>
                <w:b/>
                <w:bCs/>
                <w:highlight w:val="none"/>
              </w:rPr>
              <w:t xml:space="preserve">文件中提供业绩合同</w:t>
            </w:r>
            <w:r>
              <w:rPr>
                <w:rFonts w:hint="eastAsia" w:ascii="宋体" w:hAnsi="宋体" w:eastAsia="宋体" w:cs="宋体"/>
                <w:b/>
                <w:bCs/>
                <w:highlight w:val="none"/>
                <w:lang w:val="en-US" w:eastAsia="zh-CN"/>
              </w:rPr>
              <w:t xml:space="preserve">复印件加盖供应商公章，</w:t>
            </w:r>
            <w:r>
              <w:rPr>
                <w:rFonts w:hint="eastAsia" w:ascii="宋体" w:hAnsi="宋体" w:eastAsia="宋体" w:cs="宋体"/>
                <w:b/>
                <w:bCs/>
                <w:highlight w:val="none"/>
              </w:rPr>
              <w:t xml:space="preserve">合同中须明确甲乙双方、合同内容及签订时间</w:t>
            </w:r>
            <w:r>
              <w:rPr>
                <w:rFonts w:hint="eastAsia" w:ascii="宋体" w:hAnsi="宋体" w:eastAsia="宋体" w:cs="宋体"/>
                <w:b/>
                <w:bCs/>
                <w:highlight w:val="none"/>
                <w:lang w:eastAsia="zh-CN"/>
              </w:rPr>
              <w:t xml:space="preserve">；</w:t>
            </w:r>
            <w:r>
              <w:rPr>
                <w:rFonts w:hint="eastAsia" w:ascii="宋体" w:hAnsi="宋体" w:eastAsia="宋体" w:cs="宋体"/>
                <w:b/>
                <w:bCs/>
                <w:highlight w:val="none"/>
                <w:lang w:val="en-US" w:eastAsia="zh-CN"/>
              </w:rPr>
              <w:t xml:space="preserve">同时提供</w:t>
            </w:r>
            <w:r>
              <w:rPr>
                <w:rFonts w:hint="eastAsia" w:ascii="宋体" w:hAnsi="宋体" w:eastAsia="宋体" w:cs="宋体"/>
                <w:b/>
                <w:bCs/>
                <w:highlight w:val="none"/>
              </w:rPr>
              <w:t xml:space="preserve">上述业绩中任意一次付款发票的复印件加盖</w:t>
            </w:r>
            <w:r>
              <w:rPr>
                <w:rFonts w:hint="eastAsia" w:ascii="宋体" w:hAnsi="宋体" w:eastAsia="宋体" w:cs="宋体"/>
                <w:b/>
                <w:bCs/>
                <w:highlight w:val="none"/>
                <w:lang w:val="en-US" w:eastAsia="zh-CN"/>
              </w:rPr>
              <w:t xml:space="preserve">供应商</w:t>
            </w:r>
            <w:r>
              <w:rPr>
                <w:rFonts w:hint="eastAsia" w:ascii="宋体" w:hAnsi="宋体" w:eastAsia="宋体" w:cs="宋体"/>
                <w:b/>
                <w:bCs/>
                <w:highlight w:val="none"/>
              </w:rPr>
              <w:t xml:space="preserve">公章，否则不得分</w:t>
            </w:r>
            <w:r>
              <w:rPr>
                <w:rFonts w:hint="eastAsia" w:ascii="宋体" w:hAnsi="宋体" w:eastAsia="宋体" w:cs="宋体"/>
                <w:b/>
                <w:bCs/>
                <w:highlight w:val="none"/>
                <w:lang w:eastAsia="zh-CN"/>
              </w:rPr>
              <w:t xml:space="preserve">。</w:t>
            </w:r>
            <w:r/>
          </w:p>
        </w:tc>
        <w:tc>
          <w:tcPr>
            <w:tcW w:w="2325" w:type="dxa"/>
            <w:vAlign w:val="center"/>
            <w:textDirection w:val="lrTb"/>
            <w:noWrap w:val="false"/>
          </w:tcPr>
          <w:p>
            <w:pPr>
              <w:pStyle w:val="1011"/>
              <w:jc w:val="center"/>
              <w:spacing w:before="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90"/>
        </w:trPr>
        <w:tc>
          <w:tcPr>
            <w:tcW w:w="705" w:type="dxa"/>
            <w:vAlign w:val="center"/>
            <w:textDirection w:val="lrTb"/>
            <w:noWrap w:val="false"/>
          </w:tcPr>
          <w:p>
            <w:pPr>
              <w:pStyle w:val="1011"/>
              <w:jc w:val="center"/>
              <w:spacing w:before="0" w:line="24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2.2</w:t>
            </w:r>
            <w:r/>
          </w:p>
        </w:tc>
        <w:tc>
          <w:tcPr>
            <w:tcW w:w="1396" w:type="dxa"/>
            <w:vAlign w:val="center"/>
            <w:textDirection w:val="lrTb"/>
            <w:noWrap w:val="false"/>
          </w:tcPr>
          <w:p>
            <w:pPr>
              <w:pStyle w:val="1011"/>
              <w:jc w:val="center"/>
              <w:spacing w:before="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highlight w:val="none"/>
              </w:rPr>
              <w:t xml:space="preserve">项目负责人</w:t>
            </w:r>
            <w:r/>
          </w:p>
        </w:tc>
        <w:tc>
          <w:tcPr>
            <w:tcW w:w="792" w:type="dxa"/>
            <w:vAlign w:val="center"/>
            <w:textDirection w:val="lrTb"/>
            <w:noWrap w:val="false"/>
          </w:tcPr>
          <w:p>
            <w:pPr>
              <w:jc w:val="center"/>
              <w:spacing w:line="360" w:lineRule="exact"/>
              <w:widowControl w:val="off"/>
              <w:rPr>
                <w:rFonts w:hint="default" w:ascii="宋体" w:hAnsi="宋体" w:eastAsia="宋体" w:cs="宋体"/>
                <w:color w:val="ff0000"/>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p>
        </w:tc>
        <w:tc>
          <w:tcPr>
            <w:tcW w:w="5298" w:type="dxa"/>
            <w:vAlign w:val="center"/>
            <w:textDirection w:val="lrTb"/>
            <w:noWrap w:val="false"/>
          </w:tcPr>
          <w:p>
            <w:pPr>
              <w:pStyle w:val="1011"/>
              <w:jc w:val="both"/>
              <w:spacing w:before="0" w:line="240" w:lineRule="auto"/>
              <w:widowControl w:val="off"/>
              <w:rPr>
                <w:rFonts w:hint="eastAsia" w:ascii="宋体" w:hAnsi="宋体" w:eastAsia="宋体" w:cs="宋体"/>
                <w:highlight w:val="none"/>
              </w:rPr>
            </w:pPr>
            <w:r>
              <w:rPr>
                <w:rFonts w:hint="eastAsia" w:ascii="宋体" w:hAnsi="宋体" w:eastAsia="宋体" w:cs="宋体"/>
                <w:b w:val="0"/>
                <w:bCs w:val="0"/>
                <w:highlight w:val="none"/>
                <w:lang w:val="en-US" w:eastAsia="zh-CN"/>
              </w:rPr>
              <w:t xml:space="preserve">供应商</w:t>
            </w:r>
            <w:r>
              <w:rPr>
                <w:rFonts w:hint="eastAsia" w:ascii="宋体" w:hAnsi="宋体" w:eastAsia="宋体" w:cs="宋体"/>
                <w:highlight w:val="none"/>
                <w:lang w:val="en-US" w:eastAsia="zh-CN"/>
              </w:rPr>
              <w:t xml:space="preserve">拟派本</w:t>
            </w:r>
            <w:r>
              <w:rPr>
                <w:rFonts w:hint="eastAsia" w:ascii="宋体" w:hAnsi="宋体" w:eastAsia="宋体" w:cs="宋体"/>
                <w:highlight w:val="none"/>
              </w:rPr>
              <w:t xml:space="preserve">项目负责人</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1名</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具备公路工程一级建造师证书的得</w:t>
            </w:r>
            <w:r>
              <w:rPr>
                <w:rFonts w:hint="eastAsia" w:cs="宋体"/>
                <w:color w:val="auto"/>
                <w:highlight w:val="none"/>
                <w:lang w:val="en-US" w:eastAsia="zh-CN"/>
              </w:rPr>
              <w:t xml:space="preserve">2</w:t>
            </w:r>
            <w:r>
              <w:rPr>
                <w:rFonts w:hint="eastAsia" w:ascii="宋体" w:hAnsi="宋体" w:eastAsia="宋体" w:cs="宋体"/>
                <w:highlight w:val="none"/>
              </w:rPr>
              <w:t xml:space="preserve">分，具备公路工程二级建造师证书的得</w:t>
            </w:r>
            <w:r>
              <w:rPr>
                <w:rFonts w:hint="eastAsia" w:cs="宋体"/>
                <w:color w:val="auto"/>
                <w:highlight w:val="none"/>
                <w:lang w:val="en-US" w:eastAsia="zh-CN"/>
              </w:rPr>
              <w:t xml:space="preserve">1</w:t>
            </w:r>
            <w:r>
              <w:rPr>
                <w:rFonts w:hint="eastAsia" w:ascii="宋体" w:hAnsi="宋体" w:eastAsia="宋体" w:cs="宋体"/>
                <w:highlight w:val="none"/>
              </w:rPr>
              <w:t xml:space="preserve">分。</w:t>
            </w:r>
            <w:r/>
          </w:p>
          <w:p>
            <w:pPr>
              <w:pStyle w:val="1011"/>
              <w:jc w:val="both"/>
              <w:spacing w:before="0" w:line="240" w:lineRule="auto"/>
              <w:widowControl w:val="off"/>
              <w:rPr>
                <w:rFonts w:hint="eastAsia" w:ascii="宋体" w:hAnsi="宋体" w:eastAsia="宋体" w:cs="宋体"/>
                <w:highlight w:val="none"/>
                <w:lang w:eastAsia="zh-CN"/>
              </w:rPr>
            </w:pPr>
            <w:r>
              <w:rPr>
                <w:rFonts w:hint="eastAsia" w:ascii="宋体" w:hAnsi="宋体" w:eastAsia="宋体" w:cs="宋体"/>
                <w:b/>
                <w:bCs/>
                <w:highlight w:val="none"/>
              </w:rPr>
              <w:t xml:space="preserve">注：</w:t>
            </w:r>
            <w:r>
              <w:rPr>
                <w:rFonts w:hint="eastAsia" w:ascii="宋体" w:hAnsi="宋体" w:eastAsia="宋体" w:cs="宋体"/>
                <w:b/>
                <w:bCs/>
                <w:highlight w:val="none"/>
                <w:lang w:val="en-US" w:eastAsia="zh-CN"/>
              </w:rPr>
              <w:t xml:space="preserve">响应</w:t>
            </w:r>
            <w:r>
              <w:rPr>
                <w:rFonts w:hint="eastAsia" w:ascii="宋体" w:hAnsi="宋体" w:eastAsia="宋体" w:cs="宋体"/>
                <w:b/>
                <w:bCs/>
                <w:highlight w:val="none"/>
              </w:rPr>
              <w:t xml:space="preserve">文件中提供有效证书及</w:t>
            </w:r>
            <w:r>
              <w:rPr>
                <w:rFonts w:hint="eastAsia" w:ascii="宋体" w:hAnsi="宋体" w:eastAsia="宋体" w:cs="宋体"/>
                <w:b/>
                <w:bCs/>
                <w:highlight w:val="none"/>
                <w:lang w:val="en-US" w:eastAsia="zh-CN"/>
              </w:rPr>
              <w:t xml:space="preserve">供应商为项目负责人</w:t>
            </w:r>
            <w:r>
              <w:rPr>
                <w:rFonts w:hint="eastAsia" w:ascii="宋体" w:hAnsi="宋体" w:eastAsia="宋体" w:cs="宋体"/>
                <w:b/>
                <w:bCs/>
                <w:highlight w:val="none"/>
              </w:rPr>
              <w:t xml:space="preserve">缴纳的202</w:t>
            </w:r>
            <w:r>
              <w:rPr>
                <w:rFonts w:hint="eastAsia" w:ascii="宋体" w:hAnsi="宋体" w:eastAsia="宋体" w:cs="宋体"/>
                <w:b/>
                <w:bCs/>
                <w:highlight w:val="none"/>
                <w:lang w:val="en-US" w:eastAsia="zh-CN"/>
              </w:rPr>
              <w:t xml:space="preserve">6</w:t>
            </w:r>
            <w:r>
              <w:rPr>
                <w:rFonts w:hint="eastAsia" w:ascii="宋体" w:hAnsi="宋体" w:eastAsia="宋体" w:cs="宋体"/>
                <w:b/>
                <w:bCs/>
                <w:highlight w:val="none"/>
              </w:rPr>
              <w:t xml:space="preserve">年</w:t>
            </w:r>
            <w:r>
              <w:rPr>
                <w:rFonts w:hint="eastAsia" w:cs="宋体"/>
                <w:b/>
                <w:bCs/>
                <w:highlight w:val="none"/>
                <w:lang w:val="en-US" w:eastAsia="zh-CN"/>
              </w:rPr>
              <w:t xml:space="preserve">2</w:t>
            </w:r>
            <w:r>
              <w:rPr>
                <w:rFonts w:hint="eastAsia" w:ascii="宋体" w:hAnsi="宋体" w:eastAsia="宋体" w:cs="宋体"/>
                <w:b/>
                <w:bCs/>
                <w:highlight w:val="none"/>
              </w:rPr>
              <w:t xml:space="preserve">月至202</w:t>
            </w:r>
            <w:r>
              <w:rPr>
                <w:rFonts w:hint="eastAsia" w:ascii="宋体" w:hAnsi="宋体" w:eastAsia="宋体" w:cs="宋体"/>
                <w:b/>
                <w:bCs/>
                <w:highlight w:val="none"/>
                <w:lang w:val="en-US" w:eastAsia="zh-CN"/>
              </w:rPr>
              <w:t xml:space="preserve">6</w:t>
            </w:r>
            <w:r>
              <w:rPr>
                <w:rFonts w:hint="eastAsia" w:ascii="宋体" w:hAnsi="宋体" w:eastAsia="宋体" w:cs="宋体"/>
                <w:b/>
                <w:bCs/>
                <w:highlight w:val="none"/>
              </w:rPr>
              <w:t xml:space="preserve">年</w:t>
            </w:r>
            <w:r>
              <w:rPr>
                <w:rFonts w:hint="eastAsia" w:cs="宋体"/>
                <w:b/>
                <w:bCs/>
                <w:highlight w:val="none"/>
                <w:lang w:val="en-US" w:eastAsia="zh-CN"/>
              </w:rPr>
              <w:t xml:space="preserve">4</w:t>
            </w:r>
            <w:r>
              <w:rPr>
                <w:rFonts w:hint="eastAsia" w:ascii="宋体" w:hAnsi="宋体" w:eastAsia="宋体" w:cs="宋体"/>
                <w:b/>
                <w:bCs/>
                <w:highlight w:val="none"/>
                <w:lang w:val="en-US" w:eastAsia="zh-CN"/>
              </w:rPr>
              <w:t xml:space="preserve">月</w:t>
            </w:r>
            <w:r>
              <w:rPr>
                <w:rFonts w:hint="eastAsia" w:ascii="宋体" w:hAnsi="宋体" w:eastAsia="宋体" w:cs="宋体"/>
                <w:b/>
                <w:bCs/>
                <w:highlight w:val="none"/>
              </w:rPr>
              <w:t xml:space="preserve">三个月</w:t>
            </w:r>
            <w:r>
              <w:rPr>
                <w:rFonts w:hint="eastAsia" w:ascii="宋体" w:hAnsi="宋体" w:eastAsia="宋体" w:cs="宋体"/>
                <w:b/>
                <w:bCs/>
                <w:highlight w:val="none"/>
                <w:lang w:val="en-US" w:eastAsia="zh-CN"/>
              </w:rPr>
              <w:t xml:space="preserve">内任意一个月</w:t>
            </w:r>
            <w:r>
              <w:rPr>
                <w:rFonts w:hint="eastAsia" w:ascii="宋体" w:hAnsi="宋体" w:eastAsia="宋体" w:cs="宋体"/>
                <w:b/>
                <w:bCs/>
                <w:highlight w:val="none"/>
              </w:rPr>
              <w:t xml:space="preserve">的社会基本养老保险的参保缴费证明材料加盖社保部门签章或电子签章的复印件，加盖</w:t>
            </w:r>
            <w:r>
              <w:rPr>
                <w:rFonts w:hint="eastAsia" w:ascii="宋体" w:hAnsi="宋体" w:eastAsia="宋体" w:cs="宋体"/>
                <w:b/>
                <w:bCs/>
                <w:highlight w:val="none"/>
                <w:lang w:val="en-US" w:eastAsia="zh-CN"/>
              </w:rPr>
              <w:t xml:space="preserve">供应商</w:t>
            </w:r>
            <w:r>
              <w:rPr>
                <w:rFonts w:hint="eastAsia" w:ascii="宋体" w:hAnsi="宋体" w:eastAsia="宋体" w:cs="宋体"/>
                <w:b/>
                <w:bCs/>
                <w:highlight w:val="none"/>
              </w:rPr>
              <w:t xml:space="preserve">公章，否则不得分。</w:t>
            </w:r>
            <w:r>
              <w:rPr>
                <w:rFonts w:hint="eastAsia" w:ascii="宋体" w:hAnsi="宋体" w:eastAsia="宋体" w:cs="宋体"/>
                <w:b/>
                <w:bCs/>
                <w:highlight w:val="none"/>
                <w:lang w:eastAsia="zh-CN"/>
              </w:rPr>
              <w:t xml:space="preserve">（商务部分</w:t>
            </w:r>
            <w:r>
              <w:rPr>
                <w:rFonts w:hint="eastAsia" w:ascii="宋体" w:hAnsi="宋体" w:eastAsia="宋体" w:cs="宋体"/>
                <w:b/>
                <w:bCs/>
                <w:highlight w:val="none"/>
                <w:lang w:val="en-US" w:eastAsia="zh-CN"/>
              </w:rPr>
              <w:t xml:space="preserve">2.2-2.4</w:t>
            </w:r>
            <w:r>
              <w:rPr>
                <w:rFonts w:hint="eastAsia" w:ascii="宋体" w:hAnsi="宋体" w:eastAsia="宋体" w:cs="宋体"/>
                <w:b/>
                <w:bCs/>
                <w:highlight w:val="none"/>
              </w:rPr>
              <w:t xml:space="preserve">不得由一人兼任。</w:t>
            </w:r>
            <w:r>
              <w:rPr>
                <w:rFonts w:hint="eastAsia" w:ascii="宋体" w:hAnsi="宋体" w:eastAsia="宋体" w:cs="宋体"/>
                <w:b/>
                <w:bCs/>
                <w:highlight w:val="none"/>
                <w:lang w:eastAsia="zh-CN"/>
              </w:rPr>
              <w:t xml:space="preserve">）</w:t>
            </w:r>
            <w:r/>
          </w:p>
        </w:tc>
        <w:tc>
          <w:tcPr>
            <w:tcW w:w="2325" w:type="dxa"/>
            <w:vAlign w:val="center"/>
            <w:textDirection w:val="lrTb"/>
            <w:noWrap w:val="false"/>
          </w:tcPr>
          <w:p>
            <w:pPr>
              <w:pStyle w:val="1011"/>
              <w:jc w:val="center"/>
              <w:spacing w:before="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368"/>
        </w:trPr>
        <w:tc>
          <w:tcPr>
            <w:tcW w:w="705" w:type="dxa"/>
            <w:vAlign w:val="center"/>
            <w:textDirection w:val="lrTb"/>
            <w:noWrap w:val="false"/>
          </w:tcPr>
          <w:p>
            <w:pPr>
              <w:pStyle w:val="1011"/>
              <w:jc w:val="center"/>
              <w:spacing w:before="0" w:line="24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2.3</w:t>
            </w:r>
            <w:r/>
          </w:p>
        </w:tc>
        <w:tc>
          <w:tcPr>
            <w:tcW w:w="1396" w:type="dxa"/>
            <w:vAlign w:val="center"/>
            <w:textDirection w:val="lrTb"/>
            <w:noWrap w:val="false"/>
          </w:tcPr>
          <w:p>
            <w:pPr>
              <w:pStyle w:val="1011"/>
              <w:jc w:val="center"/>
              <w:spacing w:before="0" w:line="240" w:lineRule="auto"/>
              <w:widowControl w:val="off"/>
              <w:rPr>
                <w:rFonts w:hint="eastAsia" w:ascii="宋体" w:hAnsi="宋体" w:eastAsia="宋体" w:cs="宋体"/>
                <w:highlight w:val="none"/>
              </w:rPr>
            </w:pPr>
            <w:r>
              <w:rPr>
                <w:rFonts w:hint="eastAsia" w:ascii="宋体" w:hAnsi="宋体" w:cs="宋体"/>
                <w:color w:val="auto"/>
                <w:spacing w:val="-6"/>
                <w:sz w:val="24"/>
                <w:highlight w:val="none"/>
              </w:rPr>
              <w:t xml:space="preserve">技术负责人</w:t>
            </w:r>
            <w:r/>
          </w:p>
        </w:tc>
        <w:tc>
          <w:tcPr>
            <w:tcW w:w="792" w:type="dxa"/>
            <w:vAlign w:val="center"/>
            <w:textDirection w:val="lrTb"/>
            <w:noWrap w:val="false"/>
          </w:tcPr>
          <w:p>
            <w:pPr>
              <w:jc w:val="center"/>
              <w:spacing w:line="36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w:t>
            </w:r>
            <w:r/>
          </w:p>
        </w:tc>
        <w:tc>
          <w:tcPr>
            <w:tcW w:w="5298" w:type="dxa"/>
            <w:vAlign w:val="center"/>
            <w:textDirection w:val="lrTb"/>
            <w:noWrap w:val="false"/>
          </w:tcPr>
          <w:p>
            <w:pPr>
              <w:pStyle w:val="1011"/>
              <w:jc w:val="both"/>
              <w:spacing w:before="0" w:line="24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供应商拟派本项目</w:t>
            </w:r>
            <w:r>
              <w:rPr>
                <w:rFonts w:hint="eastAsia" w:ascii="宋体" w:hAnsi="宋体" w:eastAsia="宋体" w:cs="宋体"/>
                <w:highlight w:val="none"/>
              </w:rPr>
              <w:t xml:space="preserve">技术负责人</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1名</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具备工程师及以上职称证书的得</w:t>
            </w:r>
            <w:r>
              <w:rPr>
                <w:rFonts w:hint="eastAsia" w:cs="宋体"/>
                <w:color w:val="auto"/>
                <w:highlight w:val="none"/>
                <w:lang w:val="en-US" w:eastAsia="zh-CN"/>
              </w:rPr>
              <w:t xml:space="preserve">1</w:t>
            </w:r>
            <w:r>
              <w:rPr>
                <w:rFonts w:hint="eastAsia" w:ascii="宋体" w:hAnsi="宋体" w:eastAsia="宋体" w:cs="宋体"/>
                <w:highlight w:val="none"/>
              </w:rPr>
              <w:t xml:space="preserve">分。</w:t>
            </w:r>
            <w:r/>
          </w:p>
          <w:p>
            <w:pPr>
              <w:pStyle w:val="1011"/>
              <w:jc w:val="both"/>
              <w:spacing w:before="0" w:line="240" w:lineRule="auto"/>
              <w:widowControl w:val="off"/>
              <w:rPr>
                <w:rFonts w:hint="eastAsia" w:ascii="宋体" w:hAnsi="宋体" w:eastAsia="宋体" w:cs="宋体"/>
                <w:highlight w:val="none"/>
              </w:rPr>
            </w:pPr>
            <w:r>
              <w:rPr>
                <w:rFonts w:hint="eastAsia" w:ascii="宋体" w:hAnsi="宋体" w:eastAsia="宋体" w:cs="宋体"/>
                <w:b/>
                <w:bCs/>
                <w:highlight w:val="none"/>
              </w:rPr>
              <w:t xml:space="preserve">注：</w:t>
            </w:r>
            <w:r>
              <w:rPr>
                <w:rFonts w:hint="eastAsia" w:ascii="宋体" w:hAnsi="宋体" w:eastAsia="宋体" w:cs="宋体"/>
                <w:b/>
                <w:bCs/>
                <w:highlight w:val="none"/>
                <w:lang w:val="en-US" w:eastAsia="zh-CN"/>
              </w:rPr>
              <w:t xml:space="preserve">响应</w:t>
            </w:r>
            <w:r>
              <w:rPr>
                <w:rFonts w:hint="eastAsia" w:ascii="宋体" w:hAnsi="宋体" w:eastAsia="宋体" w:cs="宋体"/>
                <w:b/>
                <w:bCs/>
                <w:highlight w:val="none"/>
              </w:rPr>
              <w:t xml:space="preserve">文件中提供有效证书及</w:t>
            </w:r>
            <w:r>
              <w:rPr>
                <w:rFonts w:hint="eastAsia" w:ascii="宋体" w:hAnsi="宋体" w:eastAsia="宋体" w:cs="宋体"/>
                <w:b/>
                <w:bCs/>
                <w:highlight w:val="none"/>
                <w:lang w:val="en-US" w:eastAsia="zh-CN"/>
              </w:rPr>
              <w:t xml:space="preserve">供应商为技术负责人</w:t>
            </w:r>
            <w:r>
              <w:rPr>
                <w:rFonts w:hint="eastAsia" w:ascii="宋体" w:hAnsi="宋体" w:eastAsia="宋体" w:cs="宋体"/>
                <w:b/>
                <w:bCs/>
                <w:highlight w:val="none"/>
              </w:rPr>
              <w:t xml:space="preserve">缴纳的202</w:t>
            </w:r>
            <w:r>
              <w:rPr>
                <w:rFonts w:hint="eastAsia" w:ascii="宋体" w:hAnsi="宋体" w:eastAsia="宋体" w:cs="宋体"/>
                <w:b/>
                <w:bCs/>
                <w:highlight w:val="none"/>
                <w:lang w:val="en-US" w:eastAsia="zh-CN"/>
              </w:rPr>
              <w:t xml:space="preserve">6</w:t>
            </w:r>
            <w:r>
              <w:rPr>
                <w:rFonts w:hint="eastAsia" w:ascii="宋体" w:hAnsi="宋体" w:eastAsia="宋体" w:cs="宋体"/>
                <w:b/>
                <w:bCs/>
                <w:highlight w:val="none"/>
              </w:rPr>
              <w:t xml:space="preserve">年</w:t>
            </w:r>
            <w:r>
              <w:rPr>
                <w:rFonts w:hint="eastAsia" w:cs="宋体"/>
                <w:b/>
                <w:bCs/>
                <w:highlight w:val="none"/>
                <w:lang w:val="en-US" w:eastAsia="zh-CN"/>
              </w:rPr>
              <w:t xml:space="preserve">2</w:t>
            </w:r>
            <w:r>
              <w:rPr>
                <w:rFonts w:hint="eastAsia" w:ascii="宋体" w:hAnsi="宋体" w:eastAsia="宋体" w:cs="宋体"/>
                <w:b/>
                <w:bCs/>
                <w:highlight w:val="none"/>
              </w:rPr>
              <w:t xml:space="preserve">月至202</w:t>
            </w:r>
            <w:r>
              <w:rPr>
                <w:rFonts w:hint="eastAsia" w:ascii="宋体" w:hAnsi="宋体" w:eastAsia="宋体" w:cs="宋体"/>
                <w:b/>
                <w:bCs/>
                <w:highlight w:val="none"/>
                <w:lang w:val="en-US" w:eastAsia="zh-CN"/>
              </w:rPr>
              <w:t xml:space="preserve">6</w:t>
            </w:r>
            <w:r>
              <w:rPr>
                <w:rFonts w:hint="eastAsia" w:ascii="宋体" w:hAnsi="宋体" w:eastAsia="宋体" w:cs="宋体"/>
                <w:b/>
                <w:bCs/>
                <w:highlight w:val="none"/>
              </w:rPr>
              <w:t xml:space="preserve">年</w:t>
            </w:r>
            <w:r>
              <w:rPr>
                <w:rFonts w:hint="eastAsia" w:cs="宋体"/>
                <w:b/>
                <w:bCs/>
                <w:highlight w:val="none"/>
                <w:lang w:val="en-US" w:eastAsia="zh-CN"/>
              </w:rPr>
              <w:t xml:space="preserve">4</w:t>
            </w:r>
            <w:r>
              <w:rPr>
                <w:rFonts w:hint="eastAsia" w:ascii="宋体" w:hAnsi="宋体" w:eastAsia="宋体" w:cs="宋体"/>
                <w:b/>
                <w:bCs/>
                <w:highlight w:val="none"/>
                <w:lang w:val="en-US" w:eastAsia="zh-CN"/>
              </w:rPr>
              <w:t xml:space="preserve">月</w:t>
            </w:r>
            <w:r>
              <w:rPr>
                <w:rFonts w:hint="eastAsia" w:ascii="宋体" w:hAnsi="宋体" w:eastAsia="宋体" w:cs="宋体"/>
                <w:b/>
                <w:bCs/>
                <w:highlight w:val="none"/>
              </w:rPr>
              <w:t xml:space="preserve">三个月</w:t>
            </w:r>
            <w:r>
              <w:rPr>
                <w:rFonts w:hint="eastAsia" w:ascii="宋体" w:hAnsi="宋体" w:eastAsia="宋体" w:cs="宋体"/>
                <w:b/>
                <w:bCs/>
                <w:highlight w:val="none"/>
                <w:lang w:val="en-US" w:eastAsia="zh-CN"/>
              </w:rPr>
              <w:t xml:space="preserve">内任意一个月</w:t>
            </w:r>
            <w:r>
              <w:rPr>
                <w:rFonts w:hint="eastAsia" w:ascii="宋体" w:hAnsi="宋体" w:eastAsia="宋体" w:cs="宋体"/>
                <w:b/>
                <w:bCs/>
                <w:highlight w:val="none"/>
              </w:rPr>
              <w:t xml:space="preserve">的社会基本养老保险的参保缴费证明材料加盖社保部门签章或电子签章的复印件，加盖</w:t>
            </w:r>
            <w:r>
              <w:rPr>
                <w:rFonts w:hint="eastAsia" w:ascii="宋体" w:hAnsi="宋体" w:eastAsia="宋体" w:cs="宋体"/>
                <w:b/>
                <w:bCs/>
                <w:highlight w:val="none"/>
                <w:lang w:val="en-US" w:eastAsia="zh-CN"/>
              </w:rPr>
              <w:t xml:space="preserve">供应商</w:t>
            </w:r>
            <w:r>
              <w:rPr>
                <w:rFonts w:hint="eastAsia" w:ascii="宋体" w:hAnsi="宋体" w:eastAsia="宋体" w:cs="宋体"/>
                <w:b/>
                <w:bCs/>
                <w:highlight w:val="none"/>
              </w:rPr>
              <w:t xml:space="preserve">公章，否则不得分。</w:t>
            </w:r>
            <w:r>
              <w:rPr>
                <w:rFonts w:hint="eastAsia" w:ascii="宋体" w:hAnsi="宋体" w:eastAsia="宋体" w:cs="宋体"/>
                <w:b/>
                <w:bCs/>
                <w:highlight w:val="none"/>
                <w:lang w:eastAsia="zh-CN"/>
              </w:rPr>
              <w:t xml:space="preserve">（商务部分</w:t>
            </w:r>
            <w:r>
              <w:rPr>
                <w:rFonts w:hint="eastAsia" w:ascii="宋体" w:hAnsi="宋体" w:eastAsia="宋体" w:cs="宋体"/>
                <w:b/>
                <w:bCs/>
                <w:highlight w:val="none"/>
                <w:lang w:val="en-US" w:eastAsia="zh-CN"/>
              </w:rPr>
              <w:t xml:space="preserve">2.2-2.4</w:t>
            </w:r>
            <w:r>
              <w:rPr>
                <w:rFonts w:hint="eastAsia" w:ascii="宋体" w:hAnsi="宋体" w:eastAsia="宋体" w:cs="宋体"/>
                <w:b/>
                <w:bCs/>
                <w:highlight w:val="none"/>
              </w:rPr>
              <w:t xml:space="preserve">不得由一人兼任。</w:t>
            </w:r>
            <w:r>
              <w:rPr>
                <w:rFonts w:hint="eastAsia" w:ascii="宋体" w:hAnsi="宋体" w:eastAsia="宋体" w:cs="宋体"/>
                <w:b/>
                <w:bCs/>
                <w:highlight w:val="none"/>
                <w:lang w:eastAsia="zh-CN"/>
              </w:rPr>
              <w:t xml:space="preserve">）</w:t>
            </w:r>
            <w:r/>
          </w:p>
        </w:tc>
        <w:tc>
          <w:tcPr>
            <w:tcW w:w="2325" w:type="dxa"/>
            <w:vAlign w:val="center"/>
            <w:textDirection w:val="lrTb"/>
            <w:noWrap w:val="false"/>
          </w:tcPr>
          <w:p>
            <w:pPr>
              <w:pStyle w:val="1011"/>
              <w:jc w:val="center"/>
              <w:spacing w:before="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2556"/>
        </w:trPr>
        <w:tc>
          <w:tcPr>
            <w:tcW w:w="705" w:type="dxa"/>
            <w:vAlign w:val="center"/>
            <w:textDirection w:val="lrTb"/>
            <w:noWrap w:val="false"/>
          </w:tcPr>
          <w:p>
            <w:pPr>
              <w:pStyle w:val="1011"/>
              <w:jc w:val="center"/>
              <w:spacing w:before="0" w:line="24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2.4</w:t>
            </w:r>
            <w:r/>
          </w:p>
        </w:tc>
        <w:tc>
          <w:tcPr>
            <w:tcW w:w="1396" w:type="dxa"/>
            <w:vAlign w:val="center"/>
            <w:textDirection w:val="lrTb"/>
            <w:noWrap w:val="false"/>
          </w:tcPr>
          <w:p>
            <w:pPr>
              <w:pStyle w:val="1011"/>
              <w:jc w:val="center"/>
              <w:spacing w:before="0" w:line="240" w:lineRule="auto"/>
              <w:widowControl w:val="off"/>
              <w:rPr>
                <w:rFonts w:hint="default" w:ascii="宋体" w:hAnsi="宋体" w:eastAsia="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t xml:space="preserve">安全员</w:t>
            </w:r>
            <w:r/>
          </w:p>
        </w:tc>
        <w:tc>
          <w:tcPr>
            <w:tcW w:w="792" w:type="dxa"/>
            <w:vAlign w:val="center"/>
            <w:textDirection w:val="lrTb"/>
            <w:noWrap w:val="false"/>
          </w:tcPr>
          <w:p>
            <w:pPr>
              <w:jc w:val="center"/>
              <w:spacing w:line="36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w:t>
            </w:r>
            <w:r/>
          </w:p>
        </w:tc>
        <w:tc>
          <w:tcPr>
            <w:tcW w:w="5298" w:type="dxa"/>
            <w:vAlign w:val="center"/>
            <w:textDirection w:val="lrTb"/>
            <w:noWrap w:val="false"/>
          </w:tcPr>
          <w:p>
            <w:pPr>
              <w:pStyle w:val="1011"/>
              <w:jc w:val="both"/>
              <w:spacing w:before="0" w:line="24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供应商拟派本项目安全员</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1名</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具备安全员证书的得</w:t>
            </w:r>
            <w:r>
              <w:rPr>
                <w:rFonts w:hint="eastAsia" w:cs="宋体"/>
                <w:highlight w:val="none"/>
                <w:lang w:val="en-US" w:eastAsia="zh-CN"/>
              </w:rPr>
              <w:t xml:space="preserve">1</w:t>
            </w:r>
            <w:r>
              <w:rPr>
                <w:rFonts w:hint="eastAsia" w:ascii="宋体" w:hAnsi="宋体" w:eastAsia="宋体" w:cs="宋体"/>
                <w:highlight w:val="none"/>
              </w:rPr>
              <w:t xml:space="preserve">分。</w:t>
            </w:r>
            <w:r/>
          </w:p>
          <w:p>
            <w:pPr>
              <w:pStyle w:val="1011"/>
              <w:jc w:val="both"/>
              <w:spacing w:before="0" w:line="240" w:lineRule="auto"/>
              <w:widowControl w:val="off"/>
              <w:rPr>
                <w:rFonts w:hint="eastAsia" w:ascii="宋体" w:hAnsi="宋体" w:eastAsia="宋体" w:cs="宋体"/>
                <w:highlight w:val="none"/>
              </w:rPr>
            </w:pPr>
            <w:r>
              <w:rPr>
                <w:rFonts w:hint="eastAsia" w:ascii="宋体" w:hAnsi="宋体" w:eastAsia="宋体" w:cs="宋体"/>
                <w:b/>
                <w:bCs/>
                <w:highlight w:val="none"/>
              </w:rPr>
              <w:t xml:space="preserve">注：</w:t>
            </w:r>
            <w:r>
              <w:rPr>
                <w:rFonts w:hint="eastAsia" w:ascii="宋体" w:hAnsi="宋体" w:eastAsia="宋体" w:cs="宋体"/>
                <w:b/>
                <w:bCs/>
                <w:highlight w:val="none"/>
                <w:lang w:val="en-US" w:eastAsia="zh-CN"/>
              </w:rPr>
              <w:t xml:space="preserve">响应</w:t>
            </w:r>
            <w:r>
              <w:rPr>
                <w:rFonts w:hint="eastAsia" w:ascii="宋体" w:hAnsi="宋体" w:eastAsia="宋体" w:cs="宋体"/>
                <w:b/>
                <w:bCs/>
                <w:highlight w:val="none"/>
              </w:rPr>
              <w:t xml:space="preserve">文件中提供有效证书及</w:t>
            </w:r>
            <w:r>
              <w:rPr>
                <w:rFonts w:hint="eastAsia" w:ascii="宋体" w:hAnsi="宋体" w:eastAsia="宋体" w:cs="宋体"/>
                <w:b/>
                <w:bCs/>
                <w:highlight w:val="none"/>
                <w:lang w:val="en-US" w:eastAsia="zh-CN"/>
              </w:rPr>
              <w:t xml:space="preserve">供应商为安全员</w:t>
            </w:r>
            <w:r>
              <w:rPr>
                <w:rFonts w:hint="eastAsia" w:ascii="宋体" w:hAnsi="宋体" w:eastAsia="宋体" w:cs="宋体"/>
                <w:b/>
                <w:bCs/>
                <w:highlight w:val="none"/>
              </w:rPr>
              <w:t xml:space="preserve">缴纳的202</w:t>
            </w:r>
            <w:r>
              <w:rPr>
                <w:rFonts w:hint="eastAsia" w:ascii="宋体" w:hAnsi="宋体" w:eastAsia="宋体" w:cs="宋体"/>
                <w:b/>
                <w:bCs/>
                <w:highlight w:val="none"/>
                <w:lang w:val="en-US" w:eastAsia="zh-CN"/>
              </w:rPr>
              <w:t xml:space="preserve">6</w:t>
            </w:r>
            <w:r>
              <w:rPr>
                <w:rFonts w:hint="eastAsia" w:ascii="宋体" w:hAnsi="宋体" w:eastAsia="宋体" w:cs="宋体"/>
                <w:b/>
                <w:bCs/>
                <w:highlight w:val="none"/>
              </w:rPr>
              <w:t xml:space="preserve">年</w:t>
            </w:r>
            <w:r>
              <w:rPr>
                <w:rFonts w:hint="eastAsia" w:cs="宋体"/>
                <w:b/>
                <w:bCs/>
                <w:highlight w:val="none"/>
                <w:lang w:val="en-US" w:eastAsia="zh-CN"/>
              </w:rPr>
              <w:t xml:space="preserve">2</w:t>
            </w:r>
            <w:r>
              <w:rPr>
                <w:rFonts w:hint="eastAsia" w:ascii="宋体" w:hAnsi="宋体" w:eastAsia="宋体" w:cs="宋体"/>
                <w:b/>
                <w:bCs/>
                <w:highlight w:val="none"/>
              </w:rPr>
              <w:t xml:space="preserve">月至202</w:t>
            </w:r>
            <w:r>
              <w:rPr>
                <w:rFonts w:hint="eastAsia" w:ascii="宋体" w:hAnsi="宋体" w:eastAsia="宋体" w:cs="宋体"/>
                <w:b/>
                <w:bCs/>
                <w:highlight w:val="none"/>
                <w:lang w:val="en-US" w:eastAsia="zh-CN"/>
              </w:rPr>
              <w:t xml:space="preserve">6</w:t>
            </w:r>
            <w:r>
              <w:rPr>
                <w:rFonts w:hint="eastAsia" w:ascii="宋体" w:hAnsi="宋体" w:eastAsia="宋体" w:cs="宋体"/>
                <w:b/>
                <w:bCs/>
                <w:highlight w:val="none"/>
              </w:rPr>
              <w:t xml:space="preserve">年</w:t>
            </w:r>
            <w:r>
              <w:rPr>
                <w:rFonts w:hint="eastAsia" w:cs="宋体"/>
                <w:b/>
                <w:bCs/>
                <w:highlight w:val="none"/>
                <w:lang w:val="en-US" w:eastAsia="zh-CN"/>
              </w:rPr>
              <w:t xml:space="preserve">4</w:t>
            </w:r>
            <w:r>
              <w:rPr>
                <w:rFonts w:hint="eastAsia" w:ascii="宋体" w:hAnsi="宋体" w:eastAsia="宋体" w:cs="宋体"/>
                <w:b/>
                <w:bCs/>
                <w:highlight w:val="none"/>
                <w:lang w:val="en-US" w:eastAsia="zh-CN"/>
              </w:rPr>
              <w:t xml:space="preserve">月</w:t>
            </w:r>
            <w:r>
              <w:rPr>
                <w:rFonts w:hint="eastAsia" w:ascii="宋体" w:hAnsi="宋体" w:eastAsia="宋体" w:cs="宋体"/>
                <w:b/>
                <w:bCs/>
                <w:highlight w:val="none"/>
              </w:rPr>
              <w:t xml:space="preserve">三个月</w:t>
            </w:r>
            <w:r>
              <w:rPr>
                <w:rFonts w:hint="eastAsia" w:ascii="宋体" w:hAnsi="宋体" w:eastAsia="宋体" w:cs="宋体"/>
                <w:b/>
                <w:bCs/>
                <w:highlight w:val="none"/>
                <w:lang w:val="en-US" w:eastAsia="zh-CN"/>
              </w:rPr>
              <w:t xml:space="preserve">内任意一个月</w:t>
            </w:r>
            <w:r>
              <w:rPr>
                <w:rFonts w:hint="eastAsia" w:ascii="宋体" w:hAnsi="宋体" w:eastAsia="宋体" w:cs="宋体"/>
                <w:b/>
                <w:bCs/>
                <w:highlight w:val="none"/>
              </w:rPr>
              <w:t xml:space="preserve">的社会基本养老保险的参保缴费证明材料加盖社保部门签章或电子签章的复印件，加盖</w:t>
            </w:r>
            <w:r>
              <w:rPr>
                <w:rFonts w:hint="eastAsia" w:ascii="宋体" w:hAnsi="宋体" w:eastAsia="宋体" w:cs="宋体"/>
                <w:b/>
                <w:bCs/>
                <w:highlight w:val="none"/>
                <w:lang w:val="en-US" w:eastAsia="zh-CN"/>
              </w:rPr>
              <w:t xml:space="preserve">供应商</w:t>
            </w:r>
            <w:r>
              <w:rPr>
                <w:rFonts w:hint="eastAsia" w:ascii="宋体" w:hAnsi="宋体" w:eastAsia="宋体" w:cs="宋体"/>
                <w:b/>
                <w:bCs/>
                <w:highlight w:val="none"/>
              </w:rPr>
              <w:t xml:space="preserve">公章，否则不得分。</w:t>
            </w:r>
            <w:r>
              <w:rPr>
                <w:rFonts w:hint="eastAsia" w:ascii="宋体" w:hAnsi="宋体" w:eastAsia="宋体" w:cs="宋体"/>
                <w:b/>
                <w:bCs/>
                <w:highlight w:val="none"/>
                <w:lang w:eastAsia="zh-CN"/>
              </w:rPr>
              <w:t xml:space="preserve">（商务部分</w:t>
            </w:r>
            <w:r>
              <w:rPr>
                <w:rFonts w:hint="eastAsia" w:ascii="宋体" w:hAnsi="宋体" w:eastAsia="宋体" w:cs="宋体"/>
                <w:b/>
                <w:bCs/>
                <w:highlight w:val="none"/>
                <w:lang w:val="en-US" w:eastAsia="zh-CN"/>
              </w:rPr>
              <w:t xml:space="preserve">2.2-2.4</w:t>
            </w:r>
            <w:r>
              <w:rPr>
                <w:rFonts w:hint="eastAsia" w:ascii="宋体" w:hAnsi="宋体" w:eastAsia="宋体" w:cs="宋体"/>
                <w:b/>
                <w:bCs/>
                <w:highlight w:val="none"/>
              </w:rPr>
              <w:t xml:space="preserve">不得由一人兼任。</w:t>
            </w:r>
            <w:r>
              <w:rPr>
                <w:rFonts w:hint="eastAsia" w:ascii="宋体" w:hAnsi="宋体" w:eastAsia="宋体" w:cs="宋体"/>
                <w:b/>
                <w:bCs/>
                <w:highlight w:val="none"/>
                <w:lang w:eastAsia="zh-CN"/>
              </w:rPr>
              <w:t xml:space="preserve">）</w:t>
            </w:r>
            <w:r/>
          </w:p>
        </w:tc>
        <w:tc>
          <w:tcPr>
            <w:tcW w:w="2325" w:type="dxa"/>
            <w:vAlign w:val="center"/>
            <w:textDirection w:val="lrTb"/>
            <w:noWrap w:val="false"/>
          </w:tcPr>
          <w:p>
            <w:pPr>
              <w:pStyle w:val="1011"/>
              <w:jc w:val="center"/>
              <w:spacing w:before="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4705"/>
        </w:trPr>
        <w:tc>
          <w:tcPr>
            <w:tcW w:w="705" w:type="dxa"/>
            <w:vAlign w:val="center"/>
            <w:textDirection w:val="lrTb"/>
            <w:noWrap w:val="false"/>
          </w:tcPr>
          <w:p>
            <w:pPr>
              <w:pStyle w:val="1011"/>
              <w:jc w:val="center"/>
              <w:spacing w:before="0" w:line="24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2.5</w:t>
            </w:r>
            <w:r/>
          </w:p>
        </w:tc>
        <w:tc>
          <w:tcPr>
            <w:tcW w:w="1396" w:type="dxa"/>
            <w:vAlign w:val="center"/>
            <w:textDirection w:val="lrTb"/>
            <w:noWrap w:val="false"/>
          </w:tcPr>
          <w:p>
            <w:pPr>
              <w:pStyle w:val="1011"/>
              <w:jc w:val="center"/>
              <w:spacing w:before="0" w:line="240" w:lineRule="auto"/>
              <w:widowControl w:val="off"/>
              <w:rPr>
                <w:rFonts w:hint="eastAsia" w:ascii="宋体" w:hAnsi="宋体" w:cs="宋体"/>
                <w:color w:val="auto"/>
                <w:spacing w:val="-6"/>
                <w:highlight w:val="none"/>
              </w:rPr>
            </w:pPr>
            <w:r>
              <w:rPr>
                <w:rFonts w:hint="eastAsia" w:ascii="宋体" w:hAnsi="宋体" w:cs="宋体"/>
                <w:color w:val="auto"/>
                <w:spacing w:val="-6"/>
                <w:sz w:val="24"/>
                <w:highlight w:val="none"/>
              </w:rPr>
              <w:t xml:space="preserve">拟投入的常规设备</w:t>
            </w:r>
            <w:r>
              <w:rPr>
                <w:rFonts w:hint="eastAsia" w:ascii="宋体" w:hAnsi="宋体" w:cs="宋体"/>
                <w:color w:val="auto"/>
                <w:spacing w:val="-6"/>
                <w:sz w:val="24"/>
                <w:highlight w:val="none"/>
                <w:lang w:eastAsia="zh-CN"/>
              </w:rPr>
              <w:t xml:space="preserve">、车辆</w:t>
            </w:r>
            <w:r/>
          </w:p>
        </w:tc>
        <w:tc>
          <w:tcPr>
            <w:tcW w:w="792" w:type="dxa"/>
            <w:vAlign w:val="center"/>
            <w:textDirection w:val="lrTb"/>
            <w:noWrap w:val="false"/>
          </w:tcPr>
          <w:p>
            <w:pPr>
              <w:jc w:val="center"/>
              <w:spacing w:line="36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4</w:t>
            </w:r>
            <w:r/>
          </w:p>
        </w:tc>
        <w:tc>
          <w:tcPr>
            <w:tcW w:w="5298" w:type="dxa"/>
            <w:vAlign w:val="center"/>
            <w:textDirection w:val="lrTb"/>
            <w:noWrap w:val="false"/>
          </w:tcPr>
          <w:p>
            <w:pPr>
              <w:pStyle w:val="1011"/>
              <w:jc w:val="both"/>
              <w:spacing w:before="0" w:line="240" w:lineRule="auto"/>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1.供应商</w:t>
            </w:r>
            <w:r>
              <w:rPr>
                <w:rFonts w:hint="eastAsia" w:ascii="宋体" w:hAnsi="宋体" w:eastAsia="宋体" w:cs="宋体"/>
                <w:highlight w:val="none"/>
              </w:rPr>
              <w:t xml:space="preserve">拟</w:t>
            </w:r>
            <w:r>
              <w:rPr>
                <w:rFonts w:hint="eastAsia" w:ascii="宋体" w:hAnsi="宋体" w:eastAsia="宋体" w:cs="宋体"/>
                <w:highlight w:val="none"/>
                <w:lang w:eastAsia="zh-CN"/>
              </w:rPr>
              <w:t xml:space="preserve">投入</w:t>
            </w:r>
            <w:r>
              <w:rPr>
                <w:rFonts w:hint="eastAsia" w:ascii="宋体" w:hAnsi="宋体" w:eastAsia="宋体" w:cs="宋体"/>
                <w:highlight w:val="none"/>
              </w:rPr>
              <w:t xml:space="preserve">本项目设备</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振动压路机、装载机、轮式挖掘机，每提供一项得</w:t>
            </w:r>
            <w:r>
              <w:rPr>
                <w:rFonts w:hint="eastAsia" w:cs="宋体"/>
                <w:highlight w:val="none"/>
                <w:lang w:val="en-US" w:eastAsia="zh-CN"/>
              </w:rPr>
              <w:t xml:space="preserve">1</w:t>
            </w:r>
            <w:r>
              <w:rPr>
                <w:rFonts w:hint="eastAsia" w:ascii="宋体" w:hAnsi="宋体" w:eastAsia="宋体" w:cs="宋体"/>
                <w:highlight w:val="none"/>
              </w:rPr>
              <w:t xml:space="preserve">分</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本项最高得</w:t>
            </w:r>
            <w:r>
              <w:rPr>
                <w:rFonts w:hint="eastAsia" w:cs="宋体"/>
                <w:highlight w:val="none"/>
                <w:lang w:val="en-US" w:eastAsia="zh-CN"/>
              </w:rPr>
              <w:t xml:space="preserve">3</w:t>
            </w:r>
            <w:r>
              <w:rPr>
                <w:rFonts w:hint="eastAsia" w:ascii="宋体" w:hAnsi="宋体" w:eastAsia="宋体" w:cs="宋体"/>
                <w:highlight w:val="none"/>
              </w:rPr>
              <w:t xml:space="preserve">分。</w:t>
            </w:r>
            <w:r>
              <w:rPr>
                <w:rFonts w:hint="eastAsia" w:ascii="宋体" w:hAnsi="宋体" w:eastAsia="宋体" w:cs="宋体"/>
                <w:b/>
                <w:bCs/>
                <w:highlight w:val="none"/>
                <w:lang w:eastAsia="zh-CN"/>
              </w:rPr>
              <w:t xml:space="preserve">（同类设备不重复得分）</w:t>
            </w:r>
            <w:r/>
          </w:p>
          <w:p>
            <w:pPr>
              <w:pStyle w:val="1011"/>
              <w:jc w:val="both"/>
              <w:spacing w:before="0" w:line="240" w:lineRule="auto"/>
              <w:widowControl w:val="off"/>
              <w:rPr>
                <w:rFonts w:hint="eastAsia" w:ascii="宋体" w:hAnsi="宋体" w:eastAsia="宋体" w:cs="宋体"/>
                <w:b/>
                <w:bCs/>
                <w:highlight w:val="none"/>
              </w:rPr>
            </w:pPr>
            <w:r>
              <w:rPr>
                <w:rFonts w:hint="eastAsia" w:ascii="宋体" w:hAnsi="宋体" w:eastAsia="宋体" w:cs="宋体"/>
                <w:b/>
                <w:bCs/>
                <w:highlight w:val="none"/>
              </w:rPr>
              <w:t xml:space="preserve">注：①</w:t>
            </w:r>
            <w:r>
              <w:rPr>
                <w:rFonts w:hint="eastAsia" w:ascii="宋体" w:hAnsi="宋体" w:eastAsia="宋体" w:cs="宋体"/>
                <w:b/>
                <w:bCs/>
                <w:highlight w:val="none"/>
                <w:lang w:val="en-US" w:eastAsia="zh-CN"/>
              </w:rPr>
              <w:t xml:space="preserve">响应</w:t>
            </w:r>
            <w:r>
              <w:rPr>
                <w:rFonts w:hint="eastAsia" w:ascii="宋体" w:hAnsi="宋体" w:eastAsia="宋体" w:cs="宋体"/>
                <w:b/>
                <w:bCs/>
                <w:highlight w:val="none"/>
                <w:lang w:eastAsia="zh-CN"/>
              </w:rPr>
              <w:t xml:space="preserve">文件中</w:t>
            </w:r>
            <w:r>
              <w:rPr>
                <w:rFonts w:hint="eastAsia" w:ascii="宋体" w:hAnsi="宋体" w:eastAsia="宋体" w:cs="宋体"/>
                <w:b/>
                <w:bCs/>
                <w:highlight w:val="none"/>
              </w:rPr>
              <w:t xml:space="preserve">自有设备提供设备照片</w:t>
            </w:r>
            <w:r>
              <w:rPr>
                <w:rFonts w:hint="eastAsia" w:cs="宋体"/>
                <w:b/>
                <w:bCs/>
                <w:highlight w:val="none"/>
                <w:lang w:val="en-US" w:eastAsia="zh-CN"/>
              </w:rPr>
              <w:t xml:space="preserve">和</w:t>
            </w:r>
            <w:r>
              <w:rPr>
                <w:rFonts w:hint="eastAsia" w:ascii="宋体" w:hAnsi="宋体" w:eastAsia="宋体" w:cs="宋体"/>
                <w:b/>
                <w:bCs/>
                <w:highlight w:val="none"/>
                <w:lang w:val="en-US" w:eastAsia="zh-CN"/>
              </w:rPr>
              <w:t xml:space="preserve">供应商</w:t>
            </w:r>
            <w:r>
              <w:rPr>
                <w:rFonts w:hint="eastAsia" w:ascii="宋体" w:hAnsi="宋体" w:eastAsia="宋体" w:cs="宋体"/>
                <w:b/>
                <w:bCs/>
                <w:highlight w:val="none"/>
              </w:rPr>
              <w:t xml:space="preserve">购置发票</w:t>
            </w:r>
            <w:r>
              <w:rPr>
                <w:rFonts w:hint="eastAsia" w:cs="宋体"/>
                <w:b/>
                <w:bCs/>
                <w:highlight w:val="none"/>
                <w:lang w:val="en-US" w:eastAsia="zh-CN"/>
              </w:rPr>
              <w:t xml:space="preserve">和</w:t>
            </w:r>
            <w:r>
              <w:rPr>
                <w:rFonts w:hint="eastAsia" w:ascii="宋体" w:hAnsi="宋体" w:eastAsia="宋体" w:cs="宋体"/>
                <w:b/>
                <w:bCs/>
                <w:highlight w:val="none"/>
              </w:rPr>
              <w:t xml:space="preserve">设备近三个月内未有所有权变更</w:t>
            </w:r>
            <w:r>
              <w:rPr>
                <w:rFonts w:hint="eastAsia" w:cs="宋体"/>
                <w:b/>
                <w:bCs/>
                <w:highlight w:val="none"/>
                <w:lang w:val="en-US" w:eastAsia="zh-CN"/>
              </w:rPr>
              <w:t xml:space="preserve">承诺书加盖供应商公章，格式自拟。</w:t>
            </w:r>
            <w:r>
              <w:rPr>
                <w:rFonts w:hint="eastAsia" w:ascii="宋体" w:hAnsi="宋体" w:eastAsia="宋体" w:cs="宋体"/>
                <w:b/>
                <w:bCs/>
                <w:highlight w:val="none"/>
              </w:rPr>
              <w:t xml:space="preserve">②</w:t>
            </w:r>
            <w:r>
              <w:rPr>
                <w:rFonts w:hint="eastAsia" w:ascii="宋体" w:hAnsi="宋体" w:eastAsia="宋体" w:cs="宋体"/>
                <w:b/>
                <w:bCs/>
                <w:highlight w:val="none"/>
                <w:lang w:val="en-US" w:eastAsia="zh-CN"/>
              </w:rPr>
              <w:t xml:space="preserve">响应</w:t>
            </w:r>
            <w:r>
              <w:rPr>
                <w:rFonts w:hint="eastAsia" w:ascii="宋体" w:hAnsi="宋体" w:eastAsia="宋体" w:cs="宋体"/>
                <w:b/>
                <w:bCs/>
                <w:highlight w:val="none"/>
                <w:lang w:eastAsia="zh-CN"/>
              </w:rPr>
              <w:t xml:space="preserve">文件中</w:t>
            </w:r>
            <w:r>
              <w:rPr>
                <w:rFonts w:hint="eastAsia" w:ascii="宋体" w:hAnsi="宋体" w:eastAsia="宋体" w:cs="宋体"/>
                <w:b/>
                <w:bCs/>
                <w:highlight w:val="none"/>
              </w:rPr>
              <w:t xml:space="preserve">租赁设备提供设备照片</w:t>
            </w:r>
            <w:r>
              <w:rPr>
                <w:rFonts w:hint="eastAsia" w:ascii="宋体" w:hAnsi="宋体" w:eastAsia="宋体" w:cs="宋体"/>
                <w:b/>
                <w:bCs/>
                <w:highlight w:val="none"/>
                <w:lang w:eastAsia="zh-CN"/>
              </w:rPr>
              <w:t xml:space="preserve">及</w:t>
            </w:r>
            <w:r>
              <w:rPr>
                <w:rFonts w:hint="eastAsia" w:ascii="宋体" w:hAnsi="宋体" w:eastAsia="宋体" w:cs="宋体"/>
                <w:b/>
                <w:bCs/>
                <w:highlight w:val="none"/>
              </w:rPr>
              <w:t xml:space="preserve">租赁协议（或租赁合同）</w:t>
            </w:r>
            <w:r>
              <w:rPr>
                <w:rFonts w:hint="eastAsia" w:ascii="宋体" w:hAnsi="宋体" w:eastAsia="宋体" w:cs="宋体"/>
                <w:b/>
                <w:bCs/>
                <w:highlight w:val="none"/>
                <w:lang w:eastAsia="zh-CN"/>
              </w:rPr>
              <w:t xml:space="preserve">。（</w:t>
            </w:r>
            <w:r>
              <w:rPr>
                <w:rFonts w:hint="eastAsia" w:ascii="宋体" w:hAnsi="宋体" w:eastAsia="宋体" w:cs="宋体"/>
                <w:b/>
                <w:bCs/>
                <w:highlight w:val="none"/>
              </w:rPr>
              <w:t xml:space="preserve">自有</w:t>
            </w:r>
            <w:r>
              <w:rPr>
                <w:rFonts w:hint="eastAsia" w:ascii="宋体" w:hAnsi="宋体" w:eastAsia="宋体" w:cs="宋体"/>
                <w:b/>
                <w:bCs/>
                <w:highlight w:val="none"/>
                <w:lang w:eastAsia="zh-CN"/>
              </w:rPr>
              <w:t xml:space="preserve">设备发票抬头须为</w:t>
            </w:r>
            <w:r>
              <w:rPr>
                <w:rFonts w:hint="eastAsia" w:ascii="宋体" w:hAnsi="宋体" w:eastAsia="宋体" w:cs="宋体"/>
                <w:b/>
                <w:bCs/>
                <w:highlight w:val="none"/>
                <w:lang w:val="en-US" w:eastAsia="zh-CN"/>
              </w:rPr>
              <w:t xml:space="preserve">供应商</w:t>
            </w:r>
            <w:r>
              <w:rPr>
                <w:rFonts w:hint="eastAsia" w:ascii="宋体" w:hAnsi="宋体" w:eastAsia="宋体" w:cs="宋体"/>
                <w:b/>
                <w:bCs/>
                <w:highlight w:val="none"/>
                <w:lang w:eastAsia="zh-CN"/>
              </w:rPr>
              <w:t xml:space="preserve">名称）</w:t>
            </w:r>
            <w:r/>
          </w:p>
          <w:p>
            <w:pPr>
              <w:pStyle w:val="1011"/>
              <w:jc w:val="both"/>
              <w:spacing w:before="0" w:line="24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2.供应商</w:t>
            </w:r>
            <w:r>
              <w:rPr>
                <w:rFonts w:hint="eastAsia" w:ascii="宋体" w:hAnsi="宋体" w:eastAsia="宋体" w:cs="宋体"/>
                <w:highlight w:val="none"/>
              </w:rPr>
              <w:t xml:space="preserve">拟</w:t>
            </w:r>
            <w:r>
              <w:rPr>
                <w:rFonts w:hint="eastAsia" w:ascii="宋体" w:hAnsi="宋体" w:eastAsia="宋体" w:cs="宋体"/>
                <w:highlight w:val="none"/>
                <w:lang w:eastAsia="zh-CN"/>
              </w:rPr>
              <w:t xml:space="preserve">投入</w:t>
            </w:r>
            <w:r>
              <w:rPr>
                <w:rFonts w:hint="eastAsia" w:ascii="宋体" w:hAnsi="宋体" w:eastAsia="宋体" w:cs="宋体"/>
                <w:highlight w:val="none"/>
              </w:rPr>
              <w:t xml:space="preserve">本项目巡查车</w:t>
            </w:r>
            <w:r>
              <w:rPr>
                <w:rFonts w:hint="eastAsia" w:ascii="宋体" w:hAnsi="宋体" w:eastAsia="宋体" w:cs="宋体"/>
                <w:highlight w:val="none"/>
                <w:lang w:val="en-US" w:eastAsia="zh-CN"/>
              </w:rPr>
              <w:t xml:space="preserve">1辆</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得</w:t>
            </w:r>
            <w:r>
              <w:rPr>
                <w:rFonts w:hint="eastAsia" w:cs="宋体"/>
                <w:highlight w:val="none"/>
                <w:lang w:val="en-US" w:eastAsia="zh-CN"/>
              </w:rPr>
              <w:t xml:space="preserve">1</w:t>
            </w:r>
            <w:r>
              <w:rPr>
                <w:rFonts w:hint="eastAsia" w:ascii="宋体" w:hAnsi="宋体" w:eastAsia="宋体" w:cs="宋体"/>
                <w:highlight w:val="none"/>
              </w:rPr>
              <w:t xml:space="preserve">分</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本项最高得</w:t>
            </w:r>
            <w:r>
              <w:rPr>
                <w:rFonts w:hint="eastAsia" w:cs="宋体"/>
                <w:highlight w:val="none"/>
                <w:lang w:val="en-US" w:eastAsia="zh-CN"/>
              </w:rPr>
              <w:t xml:space="preserve">1</w:t>
            </w:r>
            <w:r>
              <w:rPr>
                <w:rFonts w:hint="eastAsia" w:ascii="宋体" w:hAnsi="宋体" w:eastAsia="宋体" w:cs="宋体"/>
                <w:highlight w:val="none"/>
              </w:rPr>
              <w:t xml:space="preserve">分。</w:t>
            </w:r>
            <w:r/>
          </w:p>
          <w:p>
            <w:pPr>
              <w:pStyle w:val="1011"/>
              <w:spacing w:before="0" w:line="240" w:lineRule="auto"/>
              <w:rPr>
                <w:rFonts w:hint="default" w:ascii="宋体" w:hAnsi="宋体" w:eastAsia="宋体" w:cs="宋体"/>
                <w:highlight w:val="none"/>
                <w:lang w:val="en-US" w:eastAsia="zh-CN"/>
              </w:rPr>
            </w:pPr>
            <w:r>
              <w:rPr>
                <w:rFonts w:hint="eastAsia" w:ascii="宋体" w:hAnsi="宋体" w:eastAsia="宋体" w:cs="宋体"/>
                <w:b/>
                <w:bCs/>
                <w:highlight w:val="none"/>
              </w:rPr>
              <w:t xml:space="preserve">注：①</w:t>
            </w:r>
            <w:r>
              <w:rPr>
                <w:rFonts w:hint="eastAsia" w:ascii="宋体" w:hAnsi="宋体" w:eastAsia="宋体" w:cs="宋体"/>
                <w:b/>
                <w:bCs/>
                <w:highlight w:val="none"/>
                <w:lang w:val="en-US" w:eastAsia="zh-CN"/>
              </w:rPr>
              <w:t xml:space="preserve">响应</w:t>
            </w:r>
            <w:r>
              <w:rPr>
                <w:rFonts w:hint="eastAsia" w:ascii="宋体" w:hAnsi="宋体" w:eastAsia="宋体" w:cs="宋体"/>
                <w:b/>
                <w:bCs/>
                <w:highlight w:val="none"/>
                <w:lang w:eastAsia="zh-CN"/>
              </w:rPr>
              <w:t xml:space="preserve">文件中</w:t>
            </w:r>
            <w:r>
              <w:rPr>
                <w:rFonts w:hint="eastAsia" w:ascii="宋体" w:hAnsi="宋体" w:eastAsia="宋体" w:cs="宋体"/>
                <w:b/>
                <w:bCs/>
                <w:highlight w:val="none"/>
              </w:rPr>
              <w:t xml:space="preserve">自有</w:t>
            </w:r>
            <w:r>
              <w:rPr>
                <w:rFonts w:hint="eastAsia" w:ascii="宋体" w:hAnsi="宋体" w:eastAsia="宋体" w:cs="宋体"/>
                <w:b/>
                <w:bCs/>
                <w:highlight w:val="none"/>
                <w:lang w:eastAsia="zh-CN"/>
              </w:rPr>
              <w:t xml:space="preserve">车辆</w:t>
            </w:r>
            <w:r>
              <w:rPr>
                <w:rFonts w:hint="eastAsia" w:ascii="宋体" w:hAnsi="宋体" w:eastAsia="宋体" w:cs="宋体"/>
                <w:b/>
                <w:bCs/>
                <w:highlight w:val="none"/>
              </w:rPr>
              <w:t xml:space="preserve">提供</w:t>
            </w:r>
            <w:r>
              <w:rPr>
                <w:rFonts w:hint="eastAsia" w:ascii="宋体" w:hAnsi="宋体" w:eastAsia="宋体" w:cs="宋体"/>
                <w:b/>
                <w:bCs/>
                <w:highlight w:val="none"/>
                <w:lang w:eastAsia="zh-CN"/>
              </w:rPr>
              <w:t xml:space="preserve">车辆</w:t>
            </w:r>
            <w:r>
              <w:rPr>
                <w:rFonts w:hint="eastAsia" w:ascii="宋体" w:hAnsi="宋体" w:eastAsia="宋体" w:cs="宋体"/>
                <w:b/>
                <w:bCs/>
                <w:highlight w:val="none"/>
              </w:rPr>
              <w:t xml:space="preserve">照片</w:t>
            </w:r>
            <w:r>
              <w:rPr>
                <w:rFonts w:hint="eastAsia" w:ascii="宋体" w:hAnsi="宋体" w:eastAsia="宋体" w:cs="宋体"/>
                <w:b/>
                <w:bCs/>
                <w:highlight w:val="none"/>
                <w:lang w:eastAsia="zh-CN"/>
              </w:rPr>
              <w:t xml:space="preserve">、</w:t>
            </w:r>
            <w:r>
              <w:rPr>
                <w:rFonts w:hint="eastAsia" w:ascii="宋体" w:hAnsi="宋体" w:eastAsia="宋体" w:cs="宋体"/>
                <w:b/>
                <w:bCs/>
                <w:highlight w:val="none"/>
              </w:rPr>
              <w:t xml:space="preserve">行驶证及车辆登记证；②</w:t>
            </w:r>
            <w:r>
              <w:rPr>
                <w:rFonts w:hint="eastAsia" w:ascii="宋体" w:hAnsi="宋体" w:eastAsia="宋体" w:cs="宋体"/>
                <w:b/>
                <w:bCs/>
                <w:highlight w:val="none"/>
                <w:lang w:val="en-US" w:eastAsia="zh-CN"/>
              </w:rPr>
              <w:t xml:space="preserve">响应</w:t>
            </w:r>
            <w:r>
              <w:rPr>
                <w:rFonts w:hint="eastAsia" w:ascii="宋体" w:hAnsi="宋体" w:eastAsia="宋体" w:cs="宋体"/>
                <w:b/>
                <w:bCs/>
                <w:highlight w:val="none"/>
                <w:lang w:eastAsia="zh-CN"/>
              </w:rPr>
              <w:t xml:space="preserve">文件中</w:t>
            </w:r>
            <w:r>
              <w:rPr>
                <w:rFonts w:hint="eastAsia" w:ascii="宋体" w:hAnsi="宋体" w:eastAsia="宋体" w:cs="宋体"/>
                <w:b/>
                <w:bCs/>
                <w:highlight w:val="none"/>
              </w:rPr>
              <w:t xml:space="preserve">租赁车辆提供车辆照片</w:t>
            </w:r>
            <w:r>
              <w:rPr>
                <w:rFonts w:hint="eastAsia" w:ascii="宋体" w:hAnsi="宋体" w:eastAsia="宋体" w:cs="宋体"/>
                <w:b/>
                <w:bCs/>
                <w:highlight w:val="none"/>
                <w:lang w:eastAsia="zh-CN"/>
              </w:rPr>
              <w:t xml:space="preserve">及</w:t>
            </w:r>
            <w:r>
              <w:rPr>
                <w:rFonts w:hint="eastAsia" w:ascii="宋体" w:hAnsi="宋体" w:eastAsia="宋体" w:cs="宋体"/>
                <w:b/>
                <w:bCs/>
                <w:highlight w:val="none"/>
              </w:rPr>
              <w:t xml:space="preserve">租赁协议（或租赁合同）</w:t>
            </w:r>
            <w:r>
              <w:rPr>
                <w:rFonts w:hint="eastAsia" w:ascii="宋体" w:hAnsi="宋体" w:eastAsia="宋体" w:cs="宋体"/>
                <w:b/>
                <w:bCs/>
                <w:highlight w:val="none"/>
                <w:lang w:eastAsia="zh-CN"/>
              </w:rPr>
              <w:t xml:space="preserve">。（</w:t>
            </w:r>
            <w:r>
              <w:rPr>
                <w:rFonts w:hint="eastAsia" w:ascii="宋体" w:hAnsi="宋体" w:eastAsia="宋体" w:cs="宋体"/>
                <w:b/>
                <w:bCs/>
                <w:highlight w:val="none"/>
              </w:rPr>
              <w:t xml:space="preserve">自有</w:t>
            </w:r>
            <w:r>
              <w:rPr>
                <w:rFonts w:hint="eastAsia" w:ascii="宋体" w:hAnsi="宋体" w:eastAsia="宋体" w:cs="宋体"/>
                <w:b/>
                <w:bCs/>
                <w:highlight w:val="none"/>
                <w:lang w:eastAsia="zh-CN"/>
              </w:rPr>
              <w:t xml:space="preserve">车辆行驶证所有人一栏须为</w:t>
            </w:r>
            <w:r>
              <w:rPr>
                <w:rFonts w:hint="eastAsia" w:ascii="宋体" w:hAnsi="宋体" w:eastAsia="宋体" w:cs="宋体"/>
                <w:b/>
                <w:bCs/>
                <w:highlight w:val="none"/>
                <w:lang w:val="en-US" w:eastAsia="zh-CN"/>
              </w:rPr>
              <w:t xml:space="preserve">供应商</w:t>
            </w:r>
            <w:r>
              <w:rPr>
                <w:rFonts w:hint="eastAsia" w:ascii="宋体" w:hAnsi="宋体" w:eastAsia="宋体" w:cs="宋体"/>
                <w:b/>
                <w:bCs/>
                <w:highlight w:val="none"/>
                <w:lang w:eastAsia="zh-CN"/>
              </w:rPr>
              <w:t xml:space="preserve">名称）</w:t>
            </w:r>
            <w:r/>
          </w:p>
        </w:tc>
        <w:tc>
          <w:tcPr>
            <w:tcW w:w="2325" w:type="dxa"/>
            <w:vAlign w:val="center"/>
            <w:textDirection w:val="lrTb"/>
            <w:noWrap w:val="false"/>
          </w:tcPr>
          <w:p>
            <w:pPr>
              <w:pStyle w:val="1011"/>
              <w:jc w:val="center"/>
              <w:spacing w:before="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2731"/>
        </w:trPr>
        <w:tc>
          <w:tcPr>
            <w:tcW w:w="705" w:type="dxa"/>
            <w:vAlign w:val="center"/>
            <w:textDirection w:val="lrTb"/>
            <w:noWrap w:val="false"/>
          </w:tcPr>
          <w:p>
            <w:pPr>
              <w:pStyle w:val="1011"/>
              <w:jc w:val="center"/>
              <w:spacing w:before="0" w:line="24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2.6</w:t>
            </w:r>
            <w:r/>
          </w:p>
        </w:tc>
        <w:tc>
          <w:tcPr>
            <w:tcW w:w="1396" w:type="dxa"/>
            <w:vAlign w:val="center"/>
            <w:textDirection w:val="lrTb"/>
            <w:noWrap w:val="false"/>
          </w:tcPr>
          <w:p>
            <w:pPr>
              <w:pStyle w:val="1011"/>
              <w:jc w:val="center"/>
              <w:spacing w:before="0" w:line="240" w:lineRule="auto"/>
              <w:widowControl w:val="off"/>
              <w:rPr>
                <w:rFonts w:hint="eastAsia" w:ascii="宋体" w:hAnsi="宋体" w:cs="宋体"/>
                <w:color w:val="auto"/>
                <w:spacing w:val="-6"/>
                <w:highlight w:val="none"/>
              </w:rPr>
            </w:pPr>
            <w:r>
              <w:rPr>
                <w:rFonts w:hint="eastAsia" w:ascii="宋体" w:hAnsi="宋体" w:cs="宋体"/>
                <w:color w:val="auto"/>
                <w:spacing w:val="-6"/>
                <w:sz w:val="24"/>
                <w:highlight w:val="none"/>
              </w:rPr>
              <w:t xml:space="preserve">拟投入的</w:t>
            </w:r>
            <w:r>
              <w:rPr>
                <w:rFonts w:hint="eastAsia" w:ascii="宋体" w:hAnsi="宋体" w:cs="宋体"/>
                <w:color w:val="auto"/>
                <w:spacing w:val="-6"/>
                <w:sz w:val="24"/>
                <w:highlight w:val="none"/>
                <w:lang w:eastAsia="zh-CN"/>
              </w:rPr>
              <w:t xml:space="preserve">专业</w:t>
            </w:r>
            <w:r>
              <w:rPr>
                <w:rFonts w:hint="eastAsia" w:ascii="宋体" w:hAnsi="宋体" w:cs="宋体"/>
                <w:color w:val="auto"/>
                <w:spacing w:val="-6"/>
                <w:sz w:val="24"/>
                <w:highlight w:val="none"/>
              </w:rPr>
              <w:t xml:space="preserve">设备</w:t>
            </w:r>
            <w:r/>
          </w:p>
        </w:tc>
        <w:tc>
          <w:tcPr>
            <w:tcW w:w="792" w:type="dxa"/>
            <w:vAlign w:val="center"/>
            <w:textDirection w:val="lrTb"/>
            <w:noWrap w:val="false"/>
          </w:tcPr>
          <w:p>
            <w:pPr>
              <w:jc w:val="center"/>
              <w:spacing w:line="36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p>
        </w:tc>
        <w:tc>
          <w:tcPr>
            <w:tcW w:w="5298" w:type="dxa"/>
            <w:vAlign w:val="center"/>
            <w:textDirection w:val="lrTb"/>
            <w:noWrap w:val="false"/>
          </w:tcPr>
          <w:p>
            <w:pPr>
              <w:pStyle w:val="1011"/>
              <w:spacing w:before="0" w:line="24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拟</w:t>
            </w:r>
            <w:r>
              <w:rPr>
                <w:rFonts w:hint="eastAsia" w:ascii="宋体" w:hAnsi="宋体" w:eastAsia="宋体" w:cs="宋体"/>
                <w:color w:val="auto"/>
                <w:highlight w:val="none"/>
                <w:lang w:eastAsia="zh-CN"/>
              </w:rPr>
              <w:t xml:space="preserve">投入</w:t>
            </w:r>
            <w:r>
              <w:rPr>
                <w:rFonts w:hint="eastAsia" w:ascii="宋体" w:hAnsi="宋体" w:eastAsia="宋体" w:cs="宋体"/>
                <w:color w:val="auto"/>
                <w:highlight w:val="none"/>
              </w:rPr>
              <w:t xml:space="preserve">本项目</w:t>
            </w:r>
            <w:r>
              <w:rPr>
                <w:rFonts w:hint="eastAsia" w:ascii="宋体" w:hAnsi="宋体" w:cs="宋体"/>
                <w:color w:val="auto"/>
                <w:spacing w:val="-6"/>
                <w:sz w:val="24"/>
                <w:highlight w:val="none"/>
                <w:lang w:eastAsia="zh-CN"/>
              </w:rPr>
              <w:t xml:space="preserve">专业</w:t>
            </w:r>
            <w:r>
              <w:rPr>
                <w:rFonts w:hint="eastAsia" w:ascii="宋体" w:hAnsi="宋体" w:eastAsia="宋体" w:cs="宋体"/>
                <w:color w:val="auto"/>
                <w:highlight w:val="none"/>
              </w:rPr>
              <w:t xml:space="preserve">设备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融雪剂撒布机、铣刨机、沥青热再生机，每提供一项得</w:t>
            </w:r>
            <w:r>
              <w:rPr>
                <w:rFonts w:hint="eastAsia" w:cs="宋体"/>
                <w:color w:val="auto"/>
                <w:highlight w:val="none"/>
                <w:lang w:val="en-US" w:eastAsia="zh-CN"/>
              </w:rPr>
              <w:t xml:space="preserve">2</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本项最高得</w:t>
            </w:r>
            <w:r>
              <w:rPr>
                <w:rFonts w:hint="eastAsia" w:cs="宋体"/>
                <w:color w:val="auto"/>
                <w:highlight w:val="none"/>
                <w:lang w:val="en-US" w:eastAsia="zh-CN"/>
              </w:rPr>
              <w:t xml:space="preserve">6</w:t>
            </w:r>
            <w:r>
              <w:rPr>
                <w:rFonts w:hint="eastAsia" w:ascii="宋体" w:hAnsi="宋体" w:eastAsia="宋体" w:cs="宋体"/>
                <w:color w:val="auto"/>
                <w:highlight w:val="none"/>
              </w:rPr>
              <w:t xml:space="preserve">分。</w:t>
            </w:r>
            <w:r>
              <w:rPr>
                <w:rFonts w:hint="eastAsia" w:ascii="宋体" w:hAnsi="宋体" w:eastAsia="宋体" w:cs="宋体"/>
                <w:b/>
                <w:bCs/>
                <w:color w:val="auto"/>
                <w:highlight w:val="none"/>
                <w:lang w:eastAsia="zh-CN"/>
              </w:rPr>
              <w:t xml:space="preserve">（同类设备不重复得分）</w:t>
            </w:r>
            <w:r/>
          </w:p>
          <w:p>
            <w:pPr>
              <w:pStyle w:val="1011"/>
              <w:rPr>
                <w:rFonts w:hint="eastAsia" w:ascii="宋体" w:hAnsi="宋体" w:eastAsia="宋体" w:cs="宋体"/>
                <w:b/>
                <w:bCs/>
                <w:highlight w:val="none"/>
              </w:rPr>
            </w:pPr>
            <w:r>
              <w:rPr>
                <w:rFonts w:hint="eastAsia" w:ascii="宋体" w:hAnsi="宋体" w:eastAsia="宋体" w:cs="宋体"/>
                <w:b/>
                <w:bCs/>
                <w:highlight w:val="none"/>
              </w:rPr>
              <w:t xml:space="preserve">注：①</w:t>
            </w:r>
            <w:r>
              <w:rPr>
                <w:rFonts w:hint="eastAsia" w:ascii="宋体" w:hAnsi="宋体" w:eastAsia="宋体" w:cs="宋体"/>
                <w:b/>
                <w:bCs/>
                <w:highlight w:val="none"/>
                <w:lang w:val="en-US" w:eastAsia="zh-CN"/>
              </w:rPr>
              <w:t xml:space="preserve">响应</w:t>
            </w:r>
            <w:r>
              <w:rPr>
                <w:rFonts w:hint="eastAsia" w:ascii="宋体" w:hAnsi="宋体" w:eastAsia="宋体" w:cs="宋体"/>
                <w:b/>
                <w:bCs/>
                <w:highlight w:val="none"/>
                <w:lang w:eastAsia="zh-CN"/>
              </w:rPr>
              <w:t xml:space="preserve">文件中</w:t>
            </w:r>
            <w:r>
              <w:rPr>
                <w:rFonts w:hint="eastAsia" w:ascii="宋体" w:hAnsi="宋体" w:eastAsia="宋体" w:cs="宋体"/>
                <w:b/>
                <w:bCs/>
                <w:highlight w:val="none"/>
              </w:rPr>
              <w:t xml:space="preserve">自有设备提供设备照片</w:t>
            </w:r>
            <w:r>
              <w:rPr>
                <w:rFonts w:hint="eastAsia" w:cs="宋体"/>
                <w:b/>
                <w:bCs/>
                <w:highlight w:val="none"/>
                <w:lang w:val="en-US" w:eastAsia="zh-CN"/>
              </w:rPr>
              <w:t xml:space="preserve">和</w:t>
            </w:r>
            <w:r>
              <w:rPr>
                <w:rFonts w:hint="eastAsia" w:ascii="宋体" w:hAnsi="宋体" w:eastAsia="宋体" w:cs="宋体"/>
                <w:b/>
                <w:bCs/>
                <w:highlight w:val="none"/>
                <w:lang w:val="en-US" w:eastAsia="zh-CN"/>
              </w:rPr>
              <w:t xml:space="preserve">供应商</w:t>
            </w:r>
            <w:r>
              <w:rPr>
                <w:rFonts w:hint="eastAsia" w:ascii="宋体" w:hAnsi="宋体" w:eastAsia="宋体" w:cs="宋体"/>
                <w:b/>
                <w:bCs/>
                <w:highlight w:val="none"/>
              </w:rPr>
              <w:t xml:space="preserve">购置发票</w:t>
            </w:r>
            <w:r>
              <w:rPr>
                <w:rFonts w:hint="eastAsia" w:cs="宋体"/>
                <w:b/>
                <w:bCs/>
                <w:highlight w:val="none"/>
                <w:lang w:val="en-US" w:eastAsia="zh-CN"/>
              </w:rPr>
              <w:t xml:space="preserve">和</w:t>
            </w:r>
            <w:r>
              <w:rPr>
                <w:rFonts w:hint="eastAsia" w:ascii="宋体" w:hAnsi="宋体" w:eastAsia="宋体" w:cs="宋体"/>
                <w:b/>
                <w:bCs/>
                <w:highlight w:val="none"/>
              </w:rPr>
              <w:t xml:space="preserve">设备近三个月内未有所有权变更</w:t>
            </w:r>
            <w:r>
              <w:rPr>
                <w:rFonts w:hint="eastAsia" w:cs="宋体"/>
                <w:b/>
                <w:bCs/>
                <w:highlight w:val="none"/>
                <w:lang w:val="en-US" w:eastAsia="zh-CN"/>
              </w:rPr>
              <w:t xml:space="preserve">承诺书加盖供应商公章，格式自拟。</w:t>
            </w:r>
            <w:r>
              <w:rPr>
                <w:rFonts w:hint="eastAsia" w:ascii="宋体" w:hAnsi="宋体" w:eastAsia="宋体" w:cs="宋体"/>
                <w:b/>
                <w:bCs/>
                <w:highlight w:val="none"/>
              </w:rPr>
              <w:t xml:space="preserve">②</w:t>
            </w:r>
            <w:r>
              <w:rPr>
                <w:rFonts w:hint="eastAsia" w:ascii="宋体" w:hAnsi="宋体" w:eastAsia="宋体" w:cs="宋体"/>
                <w:b/>
                <w:bCs/>
                <w:highlight w:val="none"/>
                <w:lang w:val="en-US" w:eastAsia="zh-CN"/>
              </w:rPr>
              <w:t xml:space="preserve">响应</w:t>
            </w:r>
            <w:r>
              <w:rPr>
                <w:rFonts w:hint="eastAsia" w:ascii="宋体" w:hAnsi="宋体" w:eastAsia="宋体" w:cs="宋体"/>
                <w:b/>
                <w:bCs/>
                <w:highlight w:val="none"/>
                <w:lang w:eastAsia="zh-CN"/>
              </w:rPr>
              <w:t xml:space="preserve">文件中</w:t>
            </w:r>
            <w:r>
              <w:rPr>
                <w:rFonts w:hint="eastAsia" w:ascii="宋体" w:hAnsi="宋体" w:eastAsia="宋体" w:cs="宋体"/>
                <w:b/>
                <w:bCs/>
                <w:highlight w:val="none"/>
              </w:rPr>
              <w:t xml:space="preserve">租赁设备提供设备照片</w:t>
            </w:r>
            <w:r>
              <w:rPr>
                <w:rFonts w:hint="eastAsia" w:ascii="宋体" w:hAnsi="宋体" w:eastAsia="宋体" w:cs="宋体"/>
                <w:b/>
                <w:bCs/>
                <w:highlight w:val="none"/>
                <w:lang w:eastAsia="zh-CN"/>
              </w:rPr>
              <w:t xml:space="preserve">及</w:t>
            </w:r>
            <w:r>
              <w:rPr>
                <w:rFonts w:hint="eastAsia" w:ascii="宋体" w:hAnsi="宋体" w:eastAsia="宋体" w:cs="宋体"/>
                <w:b/>
                <w:bCs/>
                <w:highlight w:val="none"/>
              </w:rPr>
              <w:t xml:space="preserve">租赁协议（或租赁合同）</w:t>
            </w:r>
            <w:r>
              <w:rPr>
                <w:rFonts w:hint="eastAsia" w:ascii="宋体" w:hAnsi="宋体" w:eastAsia="宋体" w:cs="宋体"/>
                <w:b/>
                <w:bCs/>
                <w:highlight w:val="none"/>
                <w:lang w:eastAsia="zh-CN"/>
              </w:rPr>
              <w:t xml:space="preserve">。（</w:t>
            </w:r>
            <w:r>
              <w:rPr>
                <w:rFonts w:hint="eastAsia" w:ascii="宋体" w:hAnsi="宋体" w:eastAsia="宋体" w:cs="宋体"/>
                <w:b/>
                <w:bCs/>
                <w:highlight w:val="none"/>
              </w:rPr>
              <w:t xml:space="preserve">自有</w:t>
            </w:r>
            <w:r>
              <w:rPr>
                <w:rFonts w:hint="eastAsia" w:ascii="宋体" w:hAnsi="宋体" w:eastAsia="宋体" w:cs="宋体"/>
                <w:b/>
                <w:bCs/>
                <w:highlight w:val="none"/>
                <w:lang w:eastAsia="zh-CN"/>
              </w:rPr>
              <w:t xml:space="preserve">设备发票抬头须为</w:t>
            </w:r>
            <w:r>
              <w:rPr>
                <w:rFonts w:hint="eastAsia" w:ascii="宋体" w:hAnsi="宋体" w:eastAsia="宋体" w:cs="宋体"/>
                <w:b/>
                <w:bCs/>
                <w:highlight w:val="none"/>
                <w:lang w:val="en-US" w:eastAsia="zh-CN"/>
              </w:rPr>
              <w:t xml:space="preserve">供应商</w:t>
            </w:r>
            <w:r>
              <w:rPr>
                <w:rFonts w:hint="eastAsia" w:ascii="宋体" w:hAnsi="宋体" w:eastAsia="宋体" w:cs="宋体"/>
                <w:b/>
                <w:bCs/>
                <w:highlight w:val="none"/>
                <w:lang w:eastAsia="zh-CN"/>
              </w:rPr>
              <w:t xml:space="preserve">名称）</w:t>
            </w:r>
            <w:r/>
          </w:p>
        </w:tc>
        <w:tc>
          <w:tcPr>
            <w:tcW w:w="2325" w:type="dxa"/>
            <w:vAlign w:val="center"/>
            <w:textDirection w:val="lrTb"/>
            <w:noWrap w:val="false"/>
          </w:tcPr>
          <w:p>
            <w:pPr>
              <w:pStyle w:val="1011"/>
              <w:jc w:val="center"/>
              <w:spacing w:before="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368"/>
        </w:trPr>
        <w:tc>
          <w:tcPr>
            <w:tcW w:w="705" w:type="dxa"/>
            <w:vAlign w:val="center"/>
            <w:textDirection w:val="lrTb"/>
            <w:noWrap w:val="false"/>
          </w:tcPr>
          <w:p>
            <w:pPr>
              <w:pStyle w:val="1011"/>
              <w:jc w:val="center"/>
              <w:spacing w:before="0" w:line="240" w:lineRule="auto"/>
              <w:widowControl w:val="off"/>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w:t>
            </w:r>
            <w:r/>
          </w:p>
        </w:tc>
        <w:tc>
          <w:tcPr>
            <w:tcW w:w="1396" w:type="dxa"/>
            <w:vAlign w:val="center"/>
            <w:textDirection w:val="lrTb"/>
            <w:noWrap w:val="false"/>
          </w:tcPr>
          <w:p>
            <w:pPr>
              <w:pStyle w:val="1011"/>
              <w:jc w:val="center"/>
              <w:spacing w:before="0" w:line="240" w:lineRule="auto"/>
              <w:widowControl w:val="off"/>
              <w:rPr>
                <w:rFonts w:hint="default" w:ascii="宋体" w:hAnsi="宋体" w:eastAsia="宋体" w:cs="宋体"/>
                <w:b/>
                <w:bCs/>
                <w:color w:val="auto"/>
                <w:spacing w:val="-6"/>
                <w:highlight w:val="none"/>
                <w:lang w:val="en-US" w:eastAsia="zh-CN"/>
              </w:rPr>
            </w:pPr>
            <w:r>
              <w:rPr>
                <w:rFonts w:hint="eastAsia" w:ascii="宋体" w:hAnsi="宋体" w:cs="宋体"/>
                <w:b/>
                <w:bCs/>
                <w:color w:val="auto"/>
                <w:spacing w:val="-6"/>
                <w:highlight w:val="none"/>
                <w:lang w:val="en-US" w:eastAsia="zh-CN"/>
              </w:rPr>
              <w:t xml:space="preserve">技术部分</w:t>
            </w:r>
            <w:r/>
          </w:p>
        </w:tc>
        <w:tc>
          <w:tcPr>
            <w:tcW w:w="792" w:type="dxa"/>
            <w:vAlign w:val="center"/>
            <w:textDirection w:val="lrTb"/>
            <w:noWrap w:val="false"/>
          </w:tcPr>
          <w:p>
            <w:pPr>
              <w:jc w:val="center"/>
              <w:spacing w:line="360" w:lineRule="exact"/>
              <w:widowControl w:val="off"/>
              <w:rPr>
                <w:rFonts w:hint="default"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50</w:t>
            </w:r>
            <w:r/>
          </w:p>
        </w:tc>
        <w:tc>
          <w:tcPr>
            <w:tcW w:w="5298" w:type="dxa"/>
            <w:vAlign w:val="center"/>
            <w:textDirection w:val="lrTb"/>
            <w:noWrap w:val="false"/>
          </w:tcPr>
          <w:p>
            <w:pPr>
              <w:pStyle w:val="1011"/>
              <w:jc w:val="both"/>
              <w:spacing w:before="0" w:line="240" w:lineRule="auto"/>
              <w:widowControl w:val="off"/>
              <w:rPr>
                <w:rFonts w:hint="eastAsia" w:ascii="宋体" w:hAnsi="宋体" w:eastAsia="宋体" w:cs="宋体"/>
                <w:highlight w:val="none"/>
              </w:rPr>
            </w:pPr>
            <w:r>
              <w:rPr>
                <w:rFonts w:hint="eastAsia" w:ascii="宋体" w:hAnsi="宋体" w:eastAsia="宋体" w:cs="宋体"/>
                <w:highlight w:val="none"/>
              </w:rPr>
            </w:r>
            <w:r/>
          </w:p>
        </w:tc>
        <w:tc>
          <w:tcPr>
            <w:tcW w:w="2325" w:type="dxa"/>
            <w:vAlign w:val="center"/>
            <w:textDirection w:val="lrTb"/>
            <w:noWrap w:val="false"/>
          </w:tcPr>
          <w:p>
            <w:pPr>
              <w:pStyle w:val="1011"/>
              <w:jc w:val="center"/>
              <w:spacing w:before="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3800"/>
        </w:trPr>
        <w:tc>
          <w:tcPr>
            <w:tcW w:w="705" w:type="dxa"/>
            <w:vAlign w:val="center"/>
            <w:textDirection w:val="lrTb"/>
            <w:noWrap w:val="false"/>
          </w:tcPr>
          <w:p>
            <w:pPr>
              <w:pStyle w:val="1011"/>
              <w:jc w:val="center"/>
              <w:spacing w:before="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3.1</w:t>
            </w:r>
            <w:r/>
          </w:p>
        </w:tc>
        <w:tc>
          <w:tcPr>
            <w:tcW w:w="1396" w:type="dxa"/>
            <w:vAlign w:val="center"/>
            <w:textDirection w:val="lrTb"/>
            <w:noWrap w:val="false"/>
          </w:tcPr>
          <w:p>
            <w:pPr>
              <w:jc w:val="center"/>
              <w:keepLines w:val="0"/>
              <w:keepNext w:val="0"/>
              <w:pageBreakBefore w:val="0"/>
              <w:spacing w:line="46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color w:val="auto"/>
                <w:sz w:val="24"/>
                <w:highlight w:val="none"/>
              </w:rPr>
              <w:t xml:space="preserve">维护和维修方案</w:t>
            </w:r>
            <w:r/>
          </w:p>
        </w:tc>
        <w:tc>
          <w:tcPr>
            <w:tcW w:w="792" w:type="dxa"/>
            <w:vAlign w:val="center"/>
            <w:textDirection w:val="lrTb"/>
            <w:noWrap w:val="false"/>
          </w:tcPr>
          <w:p>
            <w:pPr>
              <w:ind w:firstLine="28"/>
              <w:jc w:val="center"/>
              <w:widowControl w:val="off"/>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w:t>
            </w:r>
            <w:r/>
          </w:p>
        </w:tc>
        <w:tc>
          <w:tcPr>
            <w:tcW w:w="5298"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根据供应商提供的</w:t>
            </w:r>
            <w:r>
              <w:rPr>
                <w:rFonts w:hint="eastAsia" w:ascii="宋体" w:hAnsi="宋体"/>
                <w:color w:val="auto"/>
                <w:sz w:val="24"/>
                <w:highlight w:val="none"/>
              </w:rPr>
              <w:t xml:space="preserve">维护和维修方案</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包括路基及桥梁的各类维修与养护</w:t>
            </w:r>
            <w:r>
              <w:rPr>
                <w:rFonts w:hint="eastAsia" w:ascii="宋体" w:hAnsi="宋体"/>
                <w:color w:val="auto"/>
                <w:sz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进行综合评审：</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（1）方案完整、能完全满足项目实施要求，得</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（2）方案较具体、能基本满足项目实施要求，得</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（3）方案内容较简单，对项目实施要求响应一般，得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（4）方案内容较差、无针对性，得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（5）完全不符合磋商文件要求或未提供方案的不得分。</w:t>
            </w:r>
            <w:r/>
          </w:p>
        </w:tc>
        <w:tc>
          <w:tcPr>
            <w:tcW w:w="2325" w:type="dxa"/>
            <w:vAlign w:val="center"/>
            <w:textDirection w:val="lrTb"/>
            <w:noWrap w:val="false"/>
          </w:tcPr>
          <w:p>
            <w:pPr>
              <w:ind w:left="-38"/>
              <w:jc w:val="center"/>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响应文件中提供方案</w:t>
            </w:r>
            <w:r/>
          </w:p>
        </w:tc>
      </w:tr>
      <w:tr>
        <w:trPr>
          <w:jc w:val="center"/>
          <w:trHeight w:val="4167"/>
        </w:trPr>
        <w:tc>
          <w:tcPr>
            <w:tcW w:w="705" w:type="dxa"/>
            <w:vAlign w:val="center"/>
            <w:textDirection w:val="lrTb"/>
            <w:noWrap w:val="false"/>
          </w:tcPr>
          <w:p>
            <w:pPr>
              <w:pStyle w:val="1011"/>
              <w:jc w:val="center"/>
              <w:spacing w:before="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3.2</w:t>
            </w:r>
            <w:r/>
          </w:p>
        </w:tc>
        <w:tc>
          <w:tcPr>
            <w:tcW w:w="1396" w:type="dxa"/>
            <w:vAlign w:val="center"/>
            <w:textDirection w:val="lrTb"/>
            <w:noWrap w:val="false"/>
          </w:tcPr>
          <w:p>
            <w:pPr>
              <w:jc w:val="center"/>
              <w:keepLines w:val="0"/>
              <w:keepNext w:val="0"/>
              <w:pageBreakBefore w:val="0"/>
              <w:spacing w:line="46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color w:val="auto"/>
                <w:sz w:val="24"/>
                <w:highlight w:val="none"/>
                <w:lang w:eastAsia="zh-CN"/>
              </w:rPr>
              <w:t xml:space="preserve">服务</w:t>
            </w:r>
            <w:r>
              <w:rPr>
                <w:rFonts w:hint="eastAsia" w:ascii="宋体" w:hAnsi="宋体"/>
                <w:color w:val="auto"/>
                <w:sz w:val="24"/>
                <w:highlight w:val="none"/>
              </w:rPr>
              <w:t xml:space="preserve">保障措施</w:t>
            </w:r>
            <w:r/>
          </w:p>
        </w:tc>
        <w:tc>
          <w:tcPr>
            <w:tcW w:w="792" w:type="dxa"/>
            <w:vAlign w:val="center"/>
            <w:textDirection w:val="lrTb"/>
            <w:noWrap w:val="false"/>
          </w:tcPr>
          <w:p>
            <w:pPr>
              <w:ind w:firstLine="0"/>
              <w:jc w:val="center"/>
              <w:widowControl w:val="off"/>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w:t>
            </w:r>
            <w:r/>
          </w:p>
        </w:tc>
        <w:tc>
          <w:tcPr>
            <w:tcW w:w="5298"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根据供应商为本项目制定的</w:t>
            </w:r>
            <w:r>
              <w:rPr>
                <w:rFonts w:hint="eastAsia" w:ascii="宋体" w:hAnsi="宋体"/>
                <w:color w:val="auto"/>
                <w:sz w:val="24"/>
                <w:highlight w:val="none"/>
              </w:rPr>
              <w:t xml:space="preserve">保障措施</w:t>
            </w:r>
            <w:r>
              <w:rPr>
                <w:rFonts w:hint="eastAsia" w:ascii="宋体" w:hAnsi="宋体"/>
                <w:color w:val="auto"/>
                <w:sz w:val="24"/>
                <w:highlight w:val="none"/>
                <w:lang w:val="en-US" w:eastAsia="zh-CN"/>
              </w:rPr>
              <w:t xml:space="preserve">（包括工程质量</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工程进度</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安全生产、文明</w:t>
            </w:r>
            <w:r>
              <w:rPr>
                <w:rFonts w:hint="eastAsia" w:ascii="宋体" w:hAnsi="宋体"/>
                <w:color w:val="auto"/>
                <w:sz w:val="24"/>
                <w:highlight w:val="none"/>
                <w:lang w:eastAsia="zh-CN"/>
              </w:rPr>
              <w:t xml:space="preserve">实施</w:t>
            </w:r>
            <w:r>
              <w:rPr>
                <w:rFonts w:hint="eastAsia" w:ascii="宋体" w:hAnsi="宋体"/>
                <w:color w:val="auto"/>
                <w:sz w:val="24"/>
                <w:highlight w:val="none"/>
              </w:rPr>
              <w:t xml:space="preserve">、扬尘控制等</w:t>
            </w:r>
            <w:r>
              <w:rPr>
                <w:rFonts w:hint="eastAsia" w:ascii="宋体" w:hAnsi="宋体"/>
                <w:color w:val="auto"/>
                <w:sz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进行综合评审：</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（1）措施完整，能完全满足项目实施要求，得</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（2）措施较具体，能基本满足项目实施要求，得</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（3）措施内容较简单，对项目实施要求响应一般，得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（4）措施内容较差、无针对性，得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（5）完全不符合磋商文件要求或未提供方案的不得分。</w:t>
            </w:r>
            <w:r/>
          </w:p>
        </w:tc>
        <w:tc>
          <w:tcPr>
            <w:tcW w:w="2325" w:type="dxa"/>
            <w:vAlign w:val="center"/>
            <w:textDirection w:val="lrTb"/>
            <w:noWrap w:val="false"/>
          </w:tcPr>
          <w:p>
            <w:pPr>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响应文件中提供方案</w:t>
            </w:r>
            <w:r/>
          </w:p>
        </w:tc>
      </w:tr>
      <w:tr>
        <w:trPr>
          <w:jc w:val="center"/>
          <w:trHeight w:val="4261"/>
        </w:trPr>
        <w:tc>
          <w:tcPr>
            <w:tcW w:w="705" w:type="dxa"/>
            <w:vAlign w:val="center"/>
            <w:textDirection w:val="lrTb"/>
            <w:noWrap w:val="false"/>
          </w:tcPr>
          <w:p>
            <w:pPr>
              <w:pStyle w:val="1011"/>
              <w:jc w:val="center"/>
              <w:spacing w:before="0" w:line="24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eastAsia="宋体" w:cs="宋体"/>
                <w:sz w:val="24"/>
                <w:szCs w:val="24"/>
                <w:highlight w:val="none"/>
                <w:lang w:val="en-US" w:eastAsia="zh-CN" w:bidi="ar-SA"/>
              </w:rPr>
              <w:t xml:space="preserve">3</w:t>
            </w:r>
            <w:r/>
          </w:p>
        </w:tc>
        <w:tc>
          <w:tcPr>
            <w:tcW w:w="1396" w:type="dxa"/>
            <w:vAlign w:val="center"/>
            <w:textDirection w:val="lrTb"/>
            <w:noWrap w:val="false"/>
          </w:tcPr>
          <w:p>
            <w:pPr>
              <w:jc w:val="center"/>
              <w:keepLines w:val="0"/>
              <w:keepNext w:val="0"/>
              <w:pageBreakBefore w:val="0"/>
              <w:spacing w:line="460" w:lineRule="exact"/>
              <w:tabs>
                <w:tab w:val="left" w:pos="426" w:leader="none"/>
              </w:tabs>
              <w:rPr>
                <w:rFonts w:hint="eastAsia" w:ascii="宋体" w:hAnsi="宋体" w:eastAsia="宋体" w:cs="宋体"/>
                <w:color w:val="000000"/>
                <w:spacing w:val="-6"/>
                <w:sz w:val="24"/>
                <w:szCs w:val="24"/>
                <w:highlight w:val="none"/>
                <w:lang w:val="en-US" w:eastAsia="zh-CN" w:bidi="ar-SA"/>
              </w:rPr>
              <w:outlineLvl w:val="9"/>
            </w:pPr>
            <w:r>
              <w:rPr>
                <w:rFonts w:hint="eastAsia" w:ascii="宋体" w:hAnsi="宋体"/>
                <w:color w:val="auto"/>
                <w:sz w:val="24"/>
                <w:highlight w:val="none"/>
              </w:rPr>
              <w:t xml:space="preserve">应急预案</w:t>
            </w:r>
            <w:r/>
          </w:p>
        </w:tc>
        <w:tc>
          <w:tcPr>
            <w:tcW w:w="792" w:type="dxa"/>
            <w:vAlign w:val="center"/>
            <w:textDirection w:val="lrTb"/>
            <w:noWrap w:val="false"/>
          </w:tcPr>
          <w:p>
            <w:pPr>
              <w:ind w:firstLine="28"/>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6</w:t>
            </w:r>
            <w:r/>
          </w:p>
        </w:tc>
        <w:tc>
          <w:tcPr>
            <w:tcW w:w="5298"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根据供应商为本项目制定的</w:t>
            </w:r>
            <w:r>
              <w:rPr>
                <w:rFonts w:hint="eastAsia" w:ascii="宋体" w:hAnsi="宋体"/>
                <w:color w:val="auto"/>
                <w:sz w:val="24"/>
                <w:highlight w:val="none"/>
              </w:rPr>
              <w:t xml:space="preserve">应急预案</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包括</w:t>
            </w:r>
            <w:r>
              <w:rPr>
                <w:rFonts w:hint="eastAsia" w:ascii="宋体" w:hAnsi="宋体"/>
                <w:color w:val="auto"/>
                <w:sz w:val="24"/>
                <w:highlight w:val="none"/>
              </w:rPr>
              <w:t xml:space="preserve">应对突发事件</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恶劣天气、抢险救灾等</w:t>
            </w:r>
            <w:r>
              <w:rPr>
                <w:rFonts w:hint="eastAsia" w:ascii="宋体" w:hAnsi="宋体"/>
                <w:color w:val="auto"/>
                <w:sz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进行综合评审：</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（1）方案完整，能完全满足项目实施要求，得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（2）方案较具体，能基本满足项目实施要求，得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（3）方案内容较简单，对项目实施要求响应一般，得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（4）方案内容较差、无针对性，得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（5）完全不符合磋商文件要求或未提供方案的不得分。</w:t>
            </w:r>
            <w:r/>
          </w:p>
        </w:tc>
        <w:tc>
          <w:tcPr>
            <w:tcW w:w="2325" w:type="dxa"/>
            <w:vAlign w:val="center"/>
            <w:textDirection w:val="lrTb"/>
            <w:noWrap w:val="false"/>
          </w:tcPr>
          <w:p>
            <w:pPr>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shd w:val="clear" w:color="auto" w:fill="auto"/>
                <w:lang w:val="en-US" w:eastAsia="zh-CN" w:bidi="ar-SA"/>
              </w:rPr>
              <w:t xml:space="preserve">响应文件中提供方案</w:t>
            </w:r>
            <w:r/>
          </w:p>
        </w:tc>
      </w:tr>
      <w:tr>
        <w:trPr>
          <w:jc w:val="center"/>
          <w:trHeight w:val="3926"/>
        </w:trPr>
        <w:tc>
          <w:tcPr>
            <w:tcW w:w="705" w:type="dxa"/>
            <w:vAlign w:val="center"/>
            <w:textDirection w:val="lrTb"/>
            <w:noWrap w:val="false"/>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.4</w:t>
            </w:r>
            <w:r/>
          </w:p>
        </w:tc>
        <w:tc>
          <w:tcPr>
            <w:tcW w:w="1396" w:type="dxa"/>
            <w:vAlign w:val="center"/>
            <w:textDirection w:val="lrTb"/>
            <w:noWrap w:val="false"/>
          </w:tcPr>
          <w:p>
            <w:pPr>
              <w:jc w:val="center"/>
              <w:keepLines w:val="0"/>
              <w:keepNext w:val="0"/>
              <w:pageBreakBefore w:val="0"/>
              <w:spacing w:line="460" w:lineRule="exact"/>
              <w:tabs>
                <w:tab w:val="left" w:pos="426" w:leader="none"/>
              </w:tabs>
              <w:rPr>
                <w:rFonts w:hint="eastAsia" w:ascii="宋体" w:hAnsi="宋体" w:eastAsia="宋体" w:cs="宋体"/>
                <w:sz w:val="24"/>
                <w:szCs w:val="24"/>
                <w:highlight w:val="none"/>
                <w:lang w:val="en-US" w:eastAsia="zh-CN"/>
              </w:rPr>
              <w:outlineLvl w:val="9"/>
            </w:pPr>
            <w:r>
              <w:rPr>
                <w:rFonts w:hint="eastAsia" w:ascii="宋体" w:hAnsi="宋体"/>
                <w:color w:val="auto"/>
                <w:sz w:val="24"/>
                <w:highlight w:val="none"/>
              </w:rPr>
              <w:t xml:space="preserve">日常巡查相关措施</w:t>
            </w:r>
            <w:r/>
          </w:p>
        </w:tc>
        <w:tc>
          <w:tcPr>
            <w:tcW w:w="792"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p>
        </w:tc>
        <w:tc>
          <w:tcPr>
            <w:tcW w:w="5298"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根据供应商为本项目制定日常巡查相关措施（包括巡查制度、范围、频次、内容、流程等）进行综合评审：</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（1）措施完整，能完全满足项目实施要求，得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（2）措施较具体，能基本满足项目实施要求，得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（3）措施内容较简单，对项目实施要求响应一般，得3分；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（4）措施内容较差、无针对性，得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（5）完全不符合磋商文件要求或未提供方案的不得分。</w:t>
            </w:r>
            <w:r/>
          </w:p>
        </w:tc>
        <w:tc>
          <w:tcPr>
            <w:tcW w:w="2325" w:type="dxa"/>
            <w:vAlign w:val="center"/>
            <w:textDirection w:val="lrTb"/>
            <w:noWrap w:val="false"/>
          </w:tcPr>
          <w:p>
            <w:pPr>
              <w:ind w:left="-38"/>
              <w:jc w:val="center"/>
              <w:rPr>
                <w:rFonts w:hint="eastAsia" w:ascii="宋体" w:hAnsi="宋体" w:eastAsia="宋体" w:cs="宋体"/>
                <w:sz w:val="24"/>
                <w:szCs w:val="24"/>
                <w:highlight w:val="none"/>
                <w:lang w:val="en-US" w:eastAsia="zh-CN"/>
              </w:rPr>
            </w:pPr>
            <w:r>
              <w:rPr>
                <w:rFonts w:hint="eastAsia" w:ascii="宋体" w:hAnsi="宋体" w:eastAsia="宋体" w:cs="宋体"/>
                <w:bCs/>
                <w:color w:val="000000"/>
                <w:sz w:val="24"/>
                <w:szCs w:val="24"/>
                <w:highlight w:val="none"/>
                <w:lang w:val="en-US" w:eastAsia="zh-CN" w:bidi="ar-SA"/>
              </w:rPr>
              <w:t xml:space="preserve">响应文件中提供方案</w:t>
            </w:r>
            <w:r/>
          </w:p>
        </w:tc>
      </w:tr>
      <w:tr>
        <w:trPr>
          <w:jc w:val="center"/>
          <w:trHeight w:val="90"/>
        </w:trPr>
        <w:tc>
          <w:tcPr>
            <w:tcW w:w="705" w:type="dxa"/>
            <w:vAlign w:val="center"/>
            <w:textDirection w:val="lrTb"/>
            <w:noWrap w:val="false"/>
          </w:tcPr>
          <w:p>
            <w:pPr>
              <w:ind w:firstLine="28"/>
              <w:jc w:val="center"/>
              <w:rPr>
                <w:rFonts w:hint="eastAsia" w:ascii="宋体" w:hAnsi="宋体" w:eastAsia="宋体" w:cs="宋体"/>
                <w:sz w:val="24"/>
                <w:szCs w:val="24"/>
                <w:highlight w:val="none"/>
                <w:lang w:val="en-US" w:eastAsia="zh-CN"/>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.5</w:t>
            </w:r>
            <w:r/>
          </w:p>
        </w:tc>
        <w:tc>
          <w:tcPr>
            <w:tcW w:w="1396" w:type="dxa"/>
            <w:vAlign w:val="center"/>
            <w:textDirection w:val="lrTb"/>
            <w:noWrap w:val="false"/>
          </w:tcPr>
          <w:p>
            <w:pPr>
              <w:jc w:val="center"/>
              <w:keepLines w:val="0"/>
              <w:keepNext w:val="0"/>
              <w:pageBreakBefore w:val="0"/>
              <w:spacing w:line="460" w:lineRule="exact"/>
              <w:tabs>
                <w:tab w:val="left" w:pos="426" w:leader="none"/>
              </w:tabs>
              <w:rPr>
                <w:rFonts w:hint="eastAsia" w:ascii="宋体" w:hAnsi="宋体" w:eastAsia="宋体" w:cs="宋体"/>
                <w:color w:val="000000"/>
                <w:sz w:val="24"/>
                <w:szCs w:val="24"/>
                <w:highlight w:val="none"/>
                <w:lang w:val="en-US" w:eastAsia="zh-CN"/>
              </w:rPr>
              <w:outlineLvl w:val="9"/>
            </w:pPr>
            <w:r>
              <w:rPr>
                <w:rFonts w:hint="eastAsia" w:ascii="宋体" w:hAnsi="宋体"/>
                <w:color w:val="auto"/>
                <w:sz w:val="24"/>
                <w:highlight w:val="none"/>
              </w:rPr>
              <w:t xml:space="preserve">资料上报相关措施</w:t>
            </w:r>
            <w:r/>
          </w:p>
        </w:tc>
        <w:tc>
          <w:tcPr>
            <w:tcW w:w="792" w:type="dxa"/>
            <w:vAlign w:val="center"/>
            <w:textDirection w:val="lrTb"/>
            <w:noWrap w:val="false"/>
          </w:tcPr>
          <w:p>
            <w:pPr>
              <w:ind w:firstLine="28"/>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p>
        </w:tc>
        <w:tc>
          <w:tcPr>
            <w:tcW w:w="5298"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根据供应商提供的</w:t>
            </w:r>
            <w:r>
              <w:rPr>
                <w:rFonts w:hint="eastAsia" w:ascii="宋体" w:hAnsi="宋体"/>
                <w:color w:val="auto"/>
                <w:sz w:val="24"/>
                <w:highlight w:val="none"/>
              </w:rPr>
              <w:t xml:space="preserve">资料上报相关措施</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包括</w:t>
            </w:r>
            <w:r>
              <w:rPr>
                <w:rFonts w:hint="eastAsia" w:ascii="宋体" w:hAnsi="宋体"/>
                <w:color w:val="auto"/>
                <w:sz w:val="24"/>
                <w:highlight w:val="none"/>
              </w:rPr>
              <w:t xml:space="preserve">日常巡查</w:t>
            </w:r>
            <w:r>
              <w:rPr>
                <w:rFonts w:hint="eastAsia" w:ascii="宋体" w:hAnsi="宋体"/>
                <w:color w:val="auto"/>
                <w:sz w:val="24"/>
                <w:highlight w:val="none"/>
                <w:lang w:eastAsia="zh-CN"/>
              </w:rPr>
              <w:t xml:space="preserve">台账、</w:t>
            </w:r>
            <w:r>
              <w:rPr>
                <w:rFonts w:hint="eastAsia" w:ascii="宋体" w:hAnsi="宋体"/>
                <w:color w:val="auto"/>
                <w:sz w:val="24"/>
                <w:highlight w:val="none"/>
              </w:rPr>
              <w:t xml:space="preserve">资料上报准确</w:t>
            </w:r>
            <w:r>
              <w:rPr>
                <w:rFonts w:hint="eastAsia" w:ascii="宋体" w:hAnsi="宋体"/>
                <w:color w:val="auto"/>
                <w:sz w:val="24"/>
                <w:highlight w:val="none"/>
                <w:lang w:val="en-US" w:eastAsia="zh-CN"/>
              </w:rPr>
              <w:t xml:space="preserve">性等</w:t>
            </w:r>
            <w:r>
              <w:rPr>
                <w:rFonts w:hint="eastAsia" w:ascii="宋体" w:hAnsi="宋体"/>
                <w:color w:val="auto"/>
                <w:sz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进行综合评审：</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w:t>
            </w:r>
            <w:r>
              <w:rPr>
                <w:rFonts w:hint="eastAsia" w:ascii="宋体" w:hAnsi="宋体"/>
                <w:color w:val="auto"/>
                <w:sz w:val="24"/>
                <w:highlight w:val="none"/>
              </w:rPr>
              <w:t xml:space="preserve">措施</w:t>
            </w:r>
            <w:r>
              <w:rPr>
                <w:rFonts w:hint="eastAsia" w:ascii="宋体" w:hAnsi="宋体" w:eastAsia="宋体" w:cs="宋体"/>
                <w:color w:val="auto"/>
                <w:sz w:val="24"/>
                <w:szCs w:val="24"/>
                <w:highlight w:val="none"/>
                <w:lang w:val="en-US" w:eastAsia="zh-CN" w:bidi="ar-SA"/>
              </w:rPr>
              <w:t xml:space="preserve">完整，能完全满足项目实施要求，得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w:t>
            </w:r>
            <w:r>
              <w:rPr>
                <w:rFonts w:hint="eastAsia" w:ascii="宋体" w:hAnsi="宋体"/>
                <w:color w:val="auto"/>
                <w:sz w:val="24"/>
                <w:highlight w:val="none"/>
              </w:rPr>
              <w:t xml:space="preserve">措施</w:t>
            </w:r>
            <w:r>
              <w:rPr>
                <w:rFonts w:hint="eastAsia" w:ascii="宋体" w:hAnsi="宋体" w:eastAsia="宋体" w:cs="宋体"/>
                <w:color w:val="auto"/>
                <w:sz w:val="24"/>
                <w:szCs w:val="24"/>
                <w:highlight w:val="none"/>
                <w:lang w:val="en-US" w:eastAsia="zh-CN" w:bidi="ar-SA"/>
              </w:rPr>
              <w:t xml:space="preserve">较具体，能基本满足项目实施要求，得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w:t>
            </w:r>
            <w:r>
              <w:rPr>
                <w:rFonts w:hint="eastAsia" w:ascii="宋体" w:hAnsi="宋体"/>
                <w:color w:val="auto"/>
                <w:sz w:val="24"/>
                <w:highlight w:val="none"/>
              </w:rPr>
              <w:t xml:space="preserve">措施</w:t>
            </w:r>
            <w:r>
              <w:rPr>
                <w:rFonts w:hint="eastAsia" w:ascii="宋体" w:hAnsi="宋体" w:eastAsia="宋体" w:cs="宋体"/>
                <w:color w:val="auto"/>
                <w:sz w:val="24"/>
                <w:szCs w:val="24"/>
                <w:highlight w:val="none"/>
                <w:lang w:val="en-US" w:eastAsia="zh-CN" w:bidi="ar-SA"/>
              </w:rPr>
              <w:t xml:space="preserve">内容较简单，对项目实施要求响应一般，得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w:t>
            </w:r>
            <w:r>
              <w:rPr>
                <w:rFonts w:hint="eastAsia" w:ascii="宋体" w:hAnsi="宋体"/>
                <w:color w:val="auto"/>
                <w:sz w:val="24"/>
                <w:highlight w:val="none"/>
              </w:rPr>
              <w:t xml:space="preserve">措施</w:t>
            </w:r>
            <w:r>
              <w:rPr>
                <w:rFonts w:hint="eastAsia" w:ascii="宋体" w:hAnsi="宋体" w:eastAsia="宋体" w:cs="宋体"/>
                <w:color w:val="auto"/>
                <w:sz w:val="24"/>
                <w:szCs w:val="24"/>
                <w:highlight w:val="none"/>
                <w:lang w:val="en-US" w:eastAsia="zh-CN" w:bidi="ar-SA"/>
              </w:rPr>
              <w:t xml:space="preserve">内容较差、无针对性，得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（5）完全不符合磋商文件要求或未提供方案的不得分。</w:t>
            </w:r>
            <w:r/>
          </w:p>
        </w:tc>
        <w:tc>
          <w:tcPr>
            <w:tcW w:w="2325" w:type="dxa"/>
            <w:vAlign w:val="center"/>
            <w:textDirection w:val="lrTb"/>
            <w:noWrap w:val="false"/>
          </w:tcPr>
          <w:p>
            <w:pPr>
              <w:ind w:left="-38"/>
              <w:jc w:val="center"/>
              <w:rPr>
                <w:rFonts w:hint="eastAsia" w:ascii="宋体" w:hAnsi="宋体" w:eastAsia="宋体" w:cs="宋体"/>
                <w:sz w:val="24"/>
                <w:szCs w:val="24"/>
                <w:highlight w:val="none"/>
                <w:lang w:val="en-US" w:eastAsia="zh-CN"/>
              </w:rPr>
            </w:pPr>
            <w:r>
              <w:rPr>
                <w:rFonts w:hint="eastAsia" w:ascii="宋体" w:hAnsi="宋体" w:eastAsia="宋体" w:cs="宋体"/>
                <w:bCs/>
                <w:color w:val="000000"/>
                <w:sz w:val="24"/>
                <w:szCs w:val="24"/>
                <w:highlight w:val="none"/>
                <w:lang w:val="en-US" w:eastAsia="zh-CN" w:bidi="ar-SA"/>
              </w:rPr>
              <w:t xml:space="preserve">响应文件中提供方案</w:t>
            </w:r>
            <w:r/>
          </w:p>
        </w:tc>
      </w:tr>
      <w:tr>
        <w:trPr>
          <w:jc w:val="center"/>
          <w:trHeight w:val="4204"/>
        </w:trPr>
        <w:tc>
          <w:tcPr>
            <w:tcW w:w="705" w:type="dxa"/>
            <w:vAlign w:val="center"/>
            <w:textDirection w:val="lrTb"/>
            <w:noWrap w:val="false"/>
          </w:tcPr>
          <w:p>
            <w:pPr>
              <w:ind w:firstLine="28"/>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3.6</w:t>
            </w:r>
            <w:r/>
          </w:p>
        </w:tc>
        <w:tc>
          <w:tcPr>
            <w:tcW w:w="1396" w:type="dxa"/>
            <w:vAlign w:val="center"/>
            <w:textDirection w:val="lrTb"/>
            <w:noWrap w:val="false"/>
          </w:tcPr>
          <w:p>
            <w:pPr>
              <w:jc w:val="center"/>
              <w:keepLines w:val="0"/>
              <w:keepNext w:val="0"/>
              <w:pageBreakBefore w:val="0"/>
              <w:spacing w:line="460" w:lineRule="exact"/>
              <w:tabs>
                <w:tab w:val="left" w:pos="426" w:leader="none"/>
              </w:tabs>
              <w:rPr>
                <w:rFonts w:hint="eastAsia" w:ascii="宋体" w:hAnsi="宋体" w:eastAsia="宋体" w:cs="宋体"/>
                <w:color w:val="000000"/>
                <w:highlight w:val="none"/>
                <w:lang w:val="zh-CN"/>
              </w:rPr>
              <w:outlineLvl w:val="9"/>
            </w:pPr>
            <w:r>
              <w:rPr>
                <w:rFonts w:hint="eastAsia" w:ascii="宋体" w:hAnsi="宋体"/>
                <w:color w:val="auto"/>
                <w:sz w:val="24"/>
                <w:highlight w:val="none"/>
              </w:rPr>
              <w:t xml:space="preserve">人员落实措施</w:t>
            </w:r>
            <w:r/>
          </w:p>
        </w:tc>
        <w:tc>
          <w:tcPr>
            <w:tcW w:w="792" w:type="dxa"/>
            <w:vAlign w:val="center"/>
            <w:textDirection w:val="lrTb"/>
            <w:noWrap w:val="false"/>
          </w:tcPr>
          <w:p>
            <w:pPr>
              <w:ind w:firstLine="28"/>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7</w:t>
            </w:r>
            <w:r/>
          </w:p>
        </w:tc>
        <w:tc>
          <w:tcPr>
            <w:tcW w:w="5298"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根据供应商为本项目制定的</w:t>
            </w:r>
            <w:r>
              <w:rPr>
                <w:rFonts w:hint="eastAsia" w:ascii="宋体" w:hAnsi="宋体"/>
                <w:color w:val="auto"/>
                <w:sz w:val="24"/>
                <w:highlight w:val="none"/>
              </w:rPr>
              <w:t xml:space="preserve">人员落实措施</w:t>
            </w:r>
            <w:r>
              <w:rPr>
                <w:rFonts w:hint="eastAsia" w:ascii="宋体" w:hAnsi="宋体" w:eastAsia="宋体" w:cs="宋体"/>
                <w:color w:val="auto"/>
                <w:sz w:val="24"/>
                <w:szCs w:val="24"/>
                <w:highlight w:val="none"/>
                <w:lang w:val="en-US" w:eastAsia="zh-CN" w:bidi="ar-SA"/>
              </w:rPr>
              <w:t xml:space="preserve">（包括人员配置、人员培训、岗位职责等措施）进行综合评审：</w:t>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olor w:val="auto"/>
                <w:sz w:val="24"/>
                <w:highlight w:val="none"/>
              </w:rPr>
              <w:t xml:space="preserve">措施</w:t>
            </w:r>
            <w:r>
              <w:rPr>
                <w:rFonts w:hint="eastAsia" w:ascii="宋体" w:hAnsi="宋体" w:eastAsia="宋体" w:cs="宋体"/>
                <w:color w:val="auto"/>
                <w:sz w:val="24"/>
                <w:szCs w:val="24"/>
                <w:highlight w:val="none"/>
                <w:lang w:val="en-US" w:eastAsia="zh-CN" w:bidi="ar-SA"/>
              </w:rPr>
              <w:t xml:space="preserve">内容精细详尽，针对性强，得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olor w:val="auto"/>
                <w:sz w:val="24"/>
                <w:highlight w:val="none"/>
              </w:rPr>
              <w:t xml:space="preserve">措施</w:t>
            </w:r>
            <w:r>
              <w:rPr>
                <w:rFonts w:hint="eastAsia" w:ascii="宋体" w:hAnsi="宋体" w:eastAsia="宋体" w:cs="宋体"/>
                <w:color w:val="auto"/>
                <w:sz w:val="24"/>
                <w:szCs w:val="24"/>
                <w:highlight w:val="none"/>
                <w:lang w:val="en-US" w:eastAsia="zh-CN" w:bidi="ar-SA"/>
              </w:rPr>
              <w:t xml:space="preserve">内容较完整，针对性较强，得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olor w:val="auto"/>
                <w:sz w:val="24"/>
                <w:highlight w:val="none"/>
              </w:rPr>
              <w:t xml:space="preserve">措施</w:t>
            </w:r>
            <w:r>
              <w:rPr>
                <w:rFonts w:hint="eastAsia" w:ascii="宋体" w:hAnsi="宋体" w:eastAsia="宋体" w:cs="宋体"/>
                <w:color w:val="auto"/>
                <w:sz w:val="24"/>
                <w:szCs w:val="24"/>
                <w:highlight w:val="none"/>
                <w:lang w:val="en-US" w:eastAsia="zh-CN" w:bidi="ar-SA"/>
              </w:rPr>
              <w:t xml:space="preserve">内容基本完整，针对性一般，得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color w:val="auto"/>
                <w:sz w:val="24"/>
                <w:highlight w:val="none"/>
              </w:rPr>
              <w:t xml:space="preserve">措施</w:t>
            </w:r>
            <w:r>
              <w:rPr>
                <w:rFonts w:hint="eastAsia" w:ascii="宋体" w:hAnsi="宋体" w:eastAsia="宋体" w:cs="宋体"/>
                <w:color w:val="auto"/>
                <w:sz w:val="24"/>
                <w:szCs w:val="24"/>
                <w:highlight w:val="none"/>
                <w:lang w:val="en-US" w:eastAsia="zh-CN" w:bidi="ar-SA"/>
              </w:rPr>
              <w:t xml:space="preserve">内容不够完整，没有针对性，得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240" w:lineRule="auto"/>
              <w:widowControl w:val="off"/>
              <w:rPr>
                <w:rFonts w:hint="eastAsia" w:ascii="宋体" w:hAnsi="宋体" w:eastAsia="宋体" w:cs="宋体"/>
                <w:color w:val="000000"/>
                <w:highlight w:val="none"/>
                <w:lang w:val="zh-CN"/>
              </w:rPr>
              <w:outlineLvl w:val="9"/>
            </w:pPr>
            <w:r>
              <w:rPr>
                <w:rFonts w:hint="eastAsia" w:ascii="宋体" w:hAnsi="宋体" w:eastAsia="宋体" w:cs="宋体"/>
                <w:color w:val="auto"/>
                <w:sz w:val="24"/>
                <w:szCs w:val="24"/>
                <w:highlight w:val="none"/>
                <w:lang w:val="en-US" w:eastAsia="zh-CN" w:bidi="ar-SA"/>
              </w:rPr>
              <w:t xml:space="preserve">（5）完全不符合磋商文件要求或未提供方案的不得分。</w:t>
            </w:r>
            <w:r/>
          </w:p>
        </w:tc>
        <w:tc>
          <w:tcPr>
            <w:tcW w:w="2325" w:type="dxa"/>
            <w:vAlign w:val="center"/>
            <w:textDirection w:val="lrTb"/>
            <w:noWrap w:val="false"/>
          </w:tcPr>
          <w:p>
            <w:pPr>
              <w:ind w:left="-38"/>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r>
      <w:tr>
        <w:trPr>
          <w:jc w:val="center"/>
          <w:trHeight w:val="90"/>
        </w:trPr>
        <w:tc>
          <w:tcPr>
            <w:tcW w:w="705" w:type="dxa"/>
            <w:vAlign w:val="center"/>
            <w:textDirection w:val="lrTb"/>
            <w:noWrap w:val="false"/>
          </w:tcPr>
          <w:p>
            <w:pPr>
              <w:ind w:firstLine="28"/>
              <w:jc w:val="center"/>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3.7</w:t>
            </w:r>
            <w:r/>
          </w:p>
        </w:tc>
        <w:tc>
          <w:tcPr>
            <w:tcW w:w="1396" w:type="dxa"/>
            <w:vAlign w:val="center"/>
            <w:textDirection w:val="lrTb"/>
            <w:noWrap w:val="false"/>
          </w:tcPr>
          <w:p>
            <w:pPr>
              <w:jc w:val="center"/>
              <w:keepLines w:val="0"/>
              <w:keepNext w:val="0"/>
              <w:pageBreakBefore w:val="0"/>
              <w:spacing w:line="460" w:lineRule="exact"/>
              <w:tabs>
                <w:tab w:val="left" w:pos="426" w:leader="none"/>
              </w:tabs>
              <w:rPr>
                <w:rFonts w:hint="eastAsia" w:ascii="宋体" w:hAnsi="宋体" w:eastAsia="宋体" w:cs="宋体"/>
                <w:color w:val="000000"/>
                <w:highlight w:val="none"/>
                <w:lang w:val="zh-CN"/>
              </w:rPr>
              <w:outlineLvl w:val="9"/>
            </w:pPr>
            <w:r>
              <w:rPr>
                <w:rFonts w:hint="eastAsia" w:ascii="宋体" w:hAnsi="宋体"/>
                <w:color w:val="auto"/>
                <w:sz w:val="24"/>
                <w:highlight w:val="none"/>
              </w:rPr>
              <w:t xml:space="preserve">新技术运用方案</w:t>
            </w:r>
            <w:r/>
          </w:p>
        </w:tc>
        <w:tc>
          <w:tcPr>
            <w:tcW w:w="792" w:type="dxa"/>
            <w:vAlign w:val="center"/>
            <w:textDirection w:val="lrTb"/>
            <w:noWrap w:val="false"/>
          </w:tcPr>
          <w:p>
            <w:pPr>
              <w:ind w:firstLine="28"/>
              <w:jc w:val="center"/>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5</w:t>
            </w:r>
            <w:r/>
          </w:p>
        </w:tc>
        <w:tc>
          <w:tcPr>
            <w:tcW w:w="5298"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根据供应商为本项目制定的</w:t>
            </w:r>
            <w:r>
              <w:rPr>
                <w:rFonts w:hint="eastAsia" w:ascii="宋体" w:hAnsi="宋体"/>
                <w:color w:val="auto"/>
                <w:sz w:val="24"/>
                <w:highlight w:val="none"/>
              </w:rPr>
              <w:t xml:space="preserve">新技术运用</w:t>
            </w:r>
            <w:r>
              <w:rPr>
                <w:rFonts w:hint="eastAsia" w:ascii="宋体" w:hAnsi="宋体"/>
                <w:color w:val="auto"/>
                <w:sz w:val="24"/>
                <w:highlight w:val="none"/>
                <w:lang w:val="en-US" w:eastAsia="zh-CN"/>
              </w:rPr>
              <w:t xml:space="preserve">方案</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在日常养护过程中“新技术、新材料、新工艺”应用方案</w:t>
            </w:r>
            <w:r>
              <w:rPr>
                <w:rFonts w:hint="eastAsia" w:ascii="宋体" w:hAnsi="宋体"/>
                <w:color w:val="auto"/>
                <w:sz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进行综合评审：</w:t>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olor w:val="auto"/>
                <w:sz w:val="24"/>
                <w:highlight w:val="none"/>
                <w:lang w:val="en-US" w:eastAsia="zh-CN"/>
              </w:rPr>
              <w:t xml:space="preserve">方案</w:t>
            </w:r>
            <w:r>
              <w:rPr>
                <w:rFonts w:hint="eastAsia" w:ascii="宋体" w:hAnsi="宋体" w:eastAsia="宋体" w:cs="宋体"/>
                <w:color w:val="auto"/>
                <w:sz w:val="24"/>
                <w:szCs w:val="24"/>
                <w:highlight w:val="none"/>
                <w:lang w:val="en-US" w:eastAsia="zh-CN" w:bidi="ar-SA"/>
              </w:rPr>
              <w:t xml:space="preserve">内容精细详尽，针对性强，得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olor w:val="auto"/>
                <w:sz w:val="24"/>
                <w:highlight w:val="none"/>
                <w:lang w:val="en-US" w:eastAsia="zh-CN"/>
              </w:rPr>
              <w:t xml:space="preserve">方案</w:t>
            </w:r>
            <w:r>
              <w:rPr>
                <w:rFonts w:hint="eastAsia" w:ascii="宋体" w:hAnsi="宋体" w:eastAsia="宋体" w:cs="宋体"/>
                <w:color w:val="auto"/>
                <w:sz w:val="24"/>
                <w:szCs w:val="24"/>
                <w:highlight w:val="none"/>
                <w:lang w:val="en-US" w:eastAsia="zh-CN" w:bidi="ar-SA"/>
              </w:rPr>
              <w:t xml:space="preserve">内容基本完整，针对性一般，得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olor w:val="auto"/>
                <w:sz w:val="24"/>
                <w:highlight w:val="none"/>
                <w:lang w:val="en-US" w:eastAsia="zh-CN"/>
              </w:rPr>
              <w:t xml:space="preserve">方案</w:t>
            </w:r>
            <w:r>
              <w:rPr>
                <w:rFonts w:hint="eastAsia" w:ascii="宋体" w:hAnsi="宋体" w:eastAsia="宋体" w:cs="宋体"/>
                <w:color w:val="auto"/>
                <w:sz w:val="24"/>
                <w:szCs w:val="24"/>
                <w:highlight w:val="none"/>
                <w:lang w:val="en-US" w:eastAsia="zh-CN" w:bidi="ar-SA"/>
              </w:rPr>
              <w:t xml:space="preserve">内容不够完整，没有针对性，得1分；</w:t>
            </w:r>
            <w:r/>
          </w:p>
          <w:p>
            <w:pPr>
              <w:ind w:firstLine="480"/>
              <w:keepLines w:val="0"/>
              <w:keepNext w:val="0"/>
              <w:pageBreakBefore w:val="0"/>
              <w:spacing w:line="240" w:lineRule="auto"/>
              <w:widowControl w:val="off"/>
              <w:rPr>
                <w:rFonts w:hint="eastAsia" w:ascii="宋体" w:hAnsi="宋体" w:eastAsia="宋体" w:cs="宋体"/>
                <w:color w:val="000000"/>
                <w:highlight w:val="none"/>
                <w:lang w:val="zh-CN"/>
              </w:rPr>
              <w:outlineLvl w:val="9"/>
            </w:pPr>
            <w:r>
              <w:rPr>
                <w:rFonts w:hint="eastAsia" w:ascii="宋体" w:hAnsi="宋体" w:eastAsia="宋体" w:cs="宋体"/>
                <w:color w:val="auto"/>
                <w:sz w:val="24"/>
                <w:szCs w:val="24"/>
                <w:highlight w:val="none"/>
                <w:lang w:val="en-US" w:eastAsia="zh-CN" w:bidi="ar-SA"/>
              </w:rPr>
              <w:t xml:space="preserve">（4）完全不符合磋商文件要求或未提供方案的不得分。</w:t>
            </w:r>
            <w:r/>
          </w:p>
        </w:tc>
        <w:tc>
          <w:tcPr>
            <w:tcW w:w="2325" w:type="dxa"/>
            <w:vAlign w:val="center"/>
            <w:textDirection w:val="lrTb"/>
            <w:noWrap w:val="false"/>
          </w:tcPr>
          <w:p>
            <w:pPr>
              <w:ind w:left="-38"/>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r>
      <w:tr>
        <w:trPr>
          <w:jc w:val="center"/>
          <w:trHeight w:val="90"/>
        </w:trPr>
        <w:tc>
          <w:tcPr>
            <w:gridSpan w:val="2"/>
            <w:tcW w:w="2101" w:type="dxa"/>
            <w:vAlign w:val="center"/>
            <w:textDirection w:val="lrTb"/>
            <w:noWrap w:val="false"/>
          </w:tcPr>
          <w:p>
            <w:pPr>
              <w:pStyle w:val="1011"/>
              <w:jc w:val="center"/>
              <w:spacing w:before="0" w:line="240" w:lineRule="auto"/>
              <w:widowControl w:val="off"/>
              <w:rPr>
                <w:rFonts w:hint="eastAsia" w:ascii="宋体" w:hAnsi="宋体"/>
                <w:color w:val="auto"/>
                <w:sz w:val="24"/>
                <w:highlight w:val="none"/>
              </w:rPr>
            </w:pPr>
            <w:r>
              <w:rPr>
                <w:rFonts w:hint="eastAsia" w:ascii="宋体" w:hAnsi="宋体" w:eastAsia="宋体" w:cs="宋体"/>
                <w:sz w:val="24"/>
                <w:szCs w:val="24"/>
                <w:highlight w:val="none"/>
                <w:lang w:val="en-US" w:eastAsia="zh-CN" w:bidi="ar-SA"/>
              </w:rPr>
              <w:t xml:space="preserve">合计</w:t>
            </w:r>
            <w:r/>
          </w:p>
        </w:tc>
        <w:tc>
          <w:tcPr>
            <w:tcW w:w="792" w:type="dxa"/>
            <w:vAlign w:val="center"/>
            <w:textDirection w:val="lrTb"/>
            <w:noWrap w:val="false"/>
          </w:tcPr>
          <w:p>
            <w:pPr>
              <w:pStyle w:val="1011"/>
              <w:jc w:val="center"/>
              <w:spacing w:before="0" w:line="24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szCs w:val="24"/>
                <w:highlight w:val="none"/>
                <w:lang w:val="en-US" w:eastAsia="zh-CN" w:bidi="ar-SA"/>
              </w:rPr>
              <w:t xml:space="preserve">100</w:t>
            </w:r>
            <w:r/>
          </w:p>
        </w:tc>
        <w:tc>
          <w:tcPr>
            <w:tcW w:w="5298"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tc>
        <w:tc>
          <w:tcPr>
            <w:tcW w:w="2325" w:type="dxa"/>
            <w:vAlign w:val="center"/>
            <w:textDirection w:val="lrTb"/>
            <w:noWrap w:val="false"/>
          </w:tcPr>
          <w:p>
            <w:pPr>
              <w:ind w:left="-38"/>
              <w:jc w:val="center"/>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r>
    </w:tbl>
    <w:p>
      <w:pPr>
        <w:jc w:val="left"/>
        <w:spacing w:line="360" w:lineRule="auto"/>
        <w:rPr>
          <w:rFonts w:hint="eastAsia" w:ascii="宋体" w:hAnsi="宋体" w:eastAsia="宋体" w:cs="宋体"/>
          <w:b/>
          <w:bCs/>
          <w:sz w:val="24"/>
          <w:highlight w:val="none"/>
        </w:rPr>
        <w:outlineLvl w:val="9"/>
      </w:pPr>
      <w:r>
        <w:rPr>
          <w:rFonts w:hint="eastAsia" w:ascii="宋体" w:hAnsi="宋体" w:eastAsia="宋体" w:cs="宋体"/>
          <w:b/>
          <w:bCs/>
          <w:sz w:val="24"/>
          <w:highlight w:val="none"/>
        </w:rPr>
      </w:r>
      <w:r/>
    </w:p>
    <w:p>
      <w:pPr>
        <w:jc w:val="left"/>
        <w:spacing w:line="360" w:lineRule="auto"/>
        <w:rPr>
          <w:rFonts w:hint="eastAsia" w:ascii="宋体" w:hAnsi="宋体" w:eastAsia="宋体" w:cs="宋体"/>
          <w:b/>
          <w:bCs/>
          <w:sz w:val="24"/>
          <w:highlight w:val="none"/>
        </w:rPr>
        <w:outlineLvl w:val="9"/>
      </w:pPr>
      <w:r>
        <w:rPr>
          <w:rFonts w:hint="eastAsia" w:ascii="宋体" w:hAnsi="宋体" w:eastAsia="宋体" w:cs="宋体"/>
          <w:b/>
          <w:bCs/>
          <w:sz w:val="24"/>
          <w:highlight w:val="none"/>
        </w:rPr>
        <w:t xml:space="preserve">注：</w:t>
      </w:r>
      <w:bookmarkEnd w:id="553"/>
      <w:r/>
      <w:r/>
    </w:p>
    <w:p>
      <w:pPr>
        <w:jc w:val="left"/>
        <w:spacing w:line="360" w:lineRule="auto"/>
        <w:rPr>
          <w:rFonts w:hint="eastAsia" w:ascii="宋体" w:hAnsi="宋体" w:eastAsia="宋体" w:cs="宋体"/>
          <w:b/>
          <w:bCs/>
          <w:sz w:val="24"/>
          <w:highlight w:val="none"/>
        </w:rPr>
        <w:outlineLvl w:val="9"/>
      </w:pPr>
      <w:r/>
      <w:bookmarkStart w:id="554" w:name="_Toc19224"/>
      <w:r>
        <w:rPr>
          <w:rFonts w:hint="eastAsia" w:ascii="宋体" w:hAnsi="宋体" w:eastAsia="宋体" w:cs="宋体"/>
          <w:b/>
          <w:bCs/>
          <w:sz w:val="24"/>
          <w:highlight w:val="none"/>
        </w:rPr>
        <w:t xml:space="preserve">1.未能按以上要求提供相应证明的，不作为评审依据，不得分。</w:t>
      </w:r>
      <w:bookmarkEnd w:id="554"/>
      <w:r/>
      <w:r/>
    </w:p>
    <w:p>
      <w:pPr>
        <w:ind w:left="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2.评分标准中要求提供的证明文件及资料通过“政府采购一体化平台“苏采云”按对应评分项目（或数字编号）分别制作上传，必须保证内容具体、印章完整、清晰可辨。未按以上要求制作上传的，经评审小组半数以上认定后作不得分处理。</w:t>
      </w:r>
      <w:r/>
    </w:p>
    <w:p>
      <w:pPr>
        <w:jc w:val="left"/>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hint="eastAsia" w:ascii="宋体" w:hAnsi="宋体" w:eastAsia="宋体" w:cs="宋体"/>
          <w:b/>
          <w:color w:val="auto"/>
          <w:sz w:val="36"/>
          <w:szCs w:val="36"/>
          <w:highlight w:val="none"/>
        </w:rPr>
        <w:outlineLvl w:val="0"/>
      </w:pPr>
      <w:r/>
      <w:bookmarkStart w:id="555" w:name="_Toc7049"/>
      <w:r>
        <w:rPr>
          <w:rFonts w:hint="eastAsia"/>
          <w:b/>
          <w:color w:val="auto"/>
          <w:sz w:val="36"/>
          <w:szCs w:val="36"/>
          <w:highlight w:val="none"/>
        </w:rPr>
        <w:br w:type="page" w:clear="all"/>
      </w:r>
      <w:bookmarkStart w:id="556" w:name="_Toc14920"/>
      <w:r>
        <w:rPr>
          <w:rFonts w:hint="eastAsia"/>
          <w:b/>
          <w:color w:val="auto"/>
          <w:sz w:val="36"/>
          <w:szCs w:val="36"/>
          <w:highlight w:val="none"/>
        </w:rPr>
        <w:t xml:space="preserve">第四章 </w:t>
      </w:r>
      <w:r>
        <w:rPr>
          <w:b/>
          <w:color w:val="auto"/>
          <w:sz w:val="36"/>
          <w:szCs w:val="36"/>
          <w:highlight w:val="none"/>
        </w:rPr>
        <w:t xml:space="preserve">  采购需求</w:t>
      </w:r>
      <w:bookmarkEnd w:id="555"/>
      <w:r/>
      <w:bookmarkEnd w:id="556"/>
      <w:r/>
      <w:bookmarkStart w:id="557" w:name="_Toc20619"/>
      <w:r/>
      <w:r/>
    </w:p>
    <w:p>
      <w:pPr>
        <w:keepLines w:val="0"/>
        <w:keepNext w:val="0"/>
        <w:pageBreakBefore w:val="0"/>
        <w:spacing w:line="360" w:lineRule="auto"/>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一、采购标的</w:t>
      </w:r>
      <w:r/>
    </w:p>
    <w:p>
      <w:pPr>
        <w:ind w:firstLine="488"/>
        <w:jc w:val="left"/>
        <w:keepLines w:val="0"/>
        <w:keepNext w:val="0"/>
        <w:pageBreakBefore w:val="0"/>
        <w:spacing w:line="360" w:lineRule="auto"/>
        <w:widowControl/>
        <w:tabs>
          <w:tab w:val="left" w:pos="284" w:leader="none"/>
        </w:tabs>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pacing w:val="2"/>
          <w:sz w:val="24"/>
          <w:szCs w:val="24"/>
          <w:highlight w:val="none"/>
          <w:u w:val="none"/>
          <w:lang w:eastAsia="zh-CN"/>
        </w:rPr>
        <w:t xml:space="preserve">本项目是</w:t>
      </w:r>
      <w:r>
        <w:rPr>
          <w:rFonts w:hint="eastAsia" w:ascii="宋体" w:hAnsi="宋体" w:eastAsia="宋体" w:cs="宋体"/>
          <w:color w:val="auto"/>
          <w:sz w:val="24"/>
          <w:highlight w:val="none"/>
          <w:lang w:eastAsia="zh-CN"/>
        </w:rPr>
        <w:t xml:space="preserve">横山桥镇2026-2027年农村道路及桥梁日常养护项目，</w:t>
      </w:r>
      <w:r>
        <w:rPr>
          <w:rFonts w:hint="eastAsia" w:ascii="宋体" w:hAnsi="宋体" w:eastAsia="宋体" w:cs="宋体"/>
          <w:color w:val="auto"/>
          <w:spacing w:val="2"/>
          <w:sz w:val="24"/>
          <w:szCs w:val="24"/>
          <w:highlight w:val="none"/>
          <w:u w:val="none"/>
          <w:lang w:val="en-US" w:eastAsia="zh-CN"/>
        </w:rPr>
        <w:t xml:space="preserve">包括日常养护和养护工程。</w:t>
      </w:r>
      <w:r>
        <w:rPr>
          <w:rFonts w:hint="eastAsia" w:ascii="宋体" w:hAnsi="宋体" w:eastAsia="宋体" w:cs="宋体"/>
          <w:color w:val="auto"/>
          <w:sz w:val="24"/>
          <w:highlight w:val="none"/>
        </w:rPr>
        <w:t xml:space="preserve">采购需求：</w:t>
      </w:r>
      <w:r>
        <w:rPr>
          <w:rFonts w:hint="eastAsia" w:ascii="宋体" w:hAnsi="宋体" w:eastAsia="宋体" w:cs="宋体"/>
          <w:color w:val="auto"/>
          <w:sz w:val="24"/>
          <w:highlight w:val="none"/>
          <w:lang w:val="en-US" w:eastAsia="zh-CN"/>
        </w:rPr>
        <w:t xml:space="preserve">本项目拟确定一家服务单位提供专业养护服务，</w:t>
      </w:r>
      <w:r>
        <w:rPr>
          <w:rFonts w:hint="eastAsia" w:ascii="宋体" w:hAnsi="宋体" w:eastAsia="宋体" w:cs="宋体"/>
          <w:color w:val="auto"/>
          <w:sz w:val="24"/>
          <w:highlight w:val="none"/>
        </w:rPr>
        <w:t xml:space="preserve">为保障道路通行安全，便于人民群众出行，深化农村公路养护专业化、市场化改革，进一步完善乡村道日常养护市场化运作，对全镇182公里乡村道路及90座桥梁进行日常管理、</w:t>
      </w:r>
      <w:r>
        <w:rPr>
          <w:rFonts w:hint="eastAsia" w:ascii="宋体" w:hAnsi="宋体" w:eastAsia="宋体" w:cs="宋体"/>
          <w:color w:val="auto"/>
          <w:sz w:val="24"/>
          <w:highlight w:val="none"/>
          <w:lang w:eastAsia="zh-CN"/>
        </w:rPr>
        <w:t xml:space="preserve">各类维修与养护</w:t>
      </w:r>
      <w:r>
        <w:rPr>
          <w:rFonts w:hint="eastAsia" w:ascii="宋体" w:hAnsi="宋体" w:eastAsia="宋体" w:cs="宋体"/>
          <w:color w:val="auto"/>
          <w:sz w:val="24"/>
          <w:highlight w:val="none"/>
        </w:rPr>
        <w:t xml:space="preserve">，要求24小时在岗，应对各种突发情况。</w:t>
      </w:r>
      <w:r/>
    </w:p>
    <w:p>
      <w:pPr>
        <w:ind w:firstLine="480"/>
        <w:jc w:val="left"/>
        <w:keepLines w:val="0"/>
        <w:keepNext w:val="0"/>
        <w:pageBreakBefore w:val="0"/>
        <w:spacing w:line="360" w:lineRule="auto"/>
        <w:widowControl/>
        <w:tabs>
          <w:tab w:val="left" w:pos="284" w:leader="none"/>
        </w:tabs>
        <w:rPr>
          <w:rFonts w:hint="eastAsia" w:ascii="宋体" w:hAnsi="宋体" w:eastAsia="宋体" w:cs="宋体"/>
          <w:bCs/>
          <w:color w:val="auto"/>
          <w:sz w:val="24"/>
          <w:szCs w:val="24"/>
          <w:highlight w:val="none"/>
          <w:lang w:val="en-US" w:eastAsia="zh-CN"/>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highlight w:val="none"/>
          <w:lang w:eastAsia="zh-CN"/>
        </w:rPr>
        <w:t xml:space="preserve">主要包括道板、侧石、窨井盖、下水道、桥栏、伸缩缝、坑洞修补、沥青铣刨，冷铺料填埋，以及道路的里程碑、百米桩、标志标牌等安保设施的维修与新增等。</w:t>
      </w:r>
      <w:r/>
    </w:p>
    <w:p>
      <w:pPr>
        <w:ind w:firstLine="0"/>
        <w:keepLines w:val="0"/>
        <w:keepNext w:val="0"/>
        <w:pageBreakBefore w:val="0"/>
        <w:spacing w:line="360" w:lineRule="auto"/>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二、服务内容及服务清单</w:t>
      </w:r>
      <w:r/>
    </w:p>
    <w:tbl>
      <w:tblPr>
        <w:tblStyle w:val="929"/>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1088"/>
        <w:gridCol w:w="6060"/>
        <w:gridCol w:w="918"/>
        <w:gridCol w:w="1783"/>
      </w:tblGrid>
      <w:tr>
        <w:trPr>
          <w:jc w:val="center"/>
          <w:trHeight w:val="17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bookmarkStart w:id="558" w:name="RANGE!A2:F132"/>
            <w:r/>
            <w:bookmarkStart w:id="559" w:name="_Hlk91111342"/>
            <w:r>
              <w:rPr>
                <w:rFonts w:hint="eastAsia" w:ascii="宋体" w:hAnsi="宋体" w:eastAsia="宋体" w:cs="宋体"/>
                <w:b/>
                <w:bCs/>
                <w:color w:val="auto"/>
                <w:sz w:val="24"/>
                <w:szCs w:val="24"/>
                <w:highlight w:val="none"/>
              </w:rPr>
              <w:t xml:space="preserve">序号</w:t>
            </w:r>
            <w:bookmarkEnd w:id="558"/>
            <w:r/>
            <w:r/>
          </w:p>
        </w:tc>
        <w:tc>
          <w:tcPr>
            <w:tcBorders>
              <w:top w:val="single" w:color="000000" w:sz="4" w:space="0"/>
              <w:left w:val="non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计量单位</w:t>
            </w:r>
            <w:r/>
          </w:p>
        </w:tc>
        <w:tc>
          <w:tcPr>
            <w:tcBorders>
              <w:top w:val="single" w:color="000000" w:sz="4" w:space="0"/>
              <w:left w:val="none" w:color="000000" w:sz="4" w:space="0"/>
              <w:bottom w:val="single" w:color="000000" w:sz="4" w:space="0"/>
              <w:right w:val="single" w:color="000000"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最高单价限价（元）</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土石方项目</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人工挖地面土【三类土,人工开挖地面土;运距、堆场及清理现场等综合考虑;】</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m3</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49.34</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机械挖地面土【三类土,机械开挖地面土;运距、堆场及清理现场等综合考虑;】</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m3</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15.96</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挖沟槽土【开挖沟槽;运距、堆场及清理现场;机械、人工配合使用等综合考虑;】</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m3</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23.11</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碎石回填【碎石回填,机械压实;】</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m3</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311.3</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窨井、雨水管道项目</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铺设塑料管道【PE实壁管；DN250;PE100,SDR21,0.8MPa;热熔连接;含清理基础，拆除旧管，排新管，管道包封（另计），管道接口及养护，清理场地等全部内容；运距、堆场自行考虑;(材料不同,调整主材价)】</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207.7</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铺设塑料管道【PE实壁管；DN300;PE100,SDR21,0.8MPa;热熔连接;含清理基础，拆除旧管，排新管，管道包封（另计），管道接口及养护，清理场地等全部内容；运距、堆场自行考虑;(材料不同,调整主材价)】</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327.78</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管道砂基础及包封【砂包封(中粗砂);】</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m3</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352.33</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管道砂基础及包封【砂包封(细砂);】</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m3</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223.06</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管道基座砼包封C15砼【整管,凿毛管基上口接合部,配料浇捣,养生(标号不同,调整主材价);】</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m3</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521.27</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Φ700窨井井盖框调整（20CM以内、原井盖框利用）【放线、锯缝机锯缝，拆除路面及井周废料清除，运距、堆场自行考虑；原有井框、盖利用、升砌砖墙、抹灰、井周路面恢复、清理现场等综合考虑;】</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座</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566.68</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Φ700窨井井盖框调整（20CM以内）【放线、锯缝机锯缝，拆除路面及井周废料清除，运距、堆场自行考虑；更换球墨铸铁井框盖、升砌砖墙、抹灰、井周路面恢复、清理现场等综合考虑;】</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座</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1739.6</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Φ700窨井井周加固处理（厚度30cm、原井盖框利用）【加固范围1.8m*1.8m,井周路面放线、锯缝机锯缝，拆除路面及井周废料清除，C30混凝土加固，双层双向钢筋（钢筋额外计算），运距、堆场自行考虑；含加固过程中塌陷/损坏井筒修复抬升等，原有井框、盖利用，井周路面恢复、清理现场等综合考虑;】</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座</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1484.46</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Φ700窨井井周加固处理（厚度30cm）【加固范围1.8m*1.8m,井周路面放线、锯缝机锯缝，拆除路面及井周废料清除，C30混凝土加固，双层双向钢筋（钢筋额外计算），运距、堆场自行考虑；含加固过程中塌陷/损坏井筒修复抬升等，更换球墨铸铁井框盖，井周路面恢复、清理现场等综合考虑;】</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座</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2657.38</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收水箅井盖框调整（20CM以内、原井盖框利用）【收水井尺寸综合考虑，维修尺寸为收水井周围10CM以内；放线、锯缝机锯缝，拆除路面及井周废料清除，运距、堆场自行考虑；原有井框、盖利用、升砌砖墙、抹灰、井周路面恢复、清理现场等综合考虑;】</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座</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18.53</w:t>
            </w:r>
            <w:r/>
          </w:p>
        </w:tc>
      </w:tr>
      <w:tr>
        <w:trPr>
          <w:jc w:val="center"/>
          <w:trHeight w:val="170"/>
        </w:trPr>
        <w:tc>
          <w:tcPr>
            <w:tcBorders>
              <w:top w:val="none" w:color="000000" w:sz="4" w:space="0"/>
              <w:left w:val="single" w:color="000000" w:sz="4" w:space="0"/>
              <w:bottom w:val="single" w:color="auto"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w:t>
            </w:r>
            <w:r/>
          </w:p>
        </w:tc>
        <w:tc>
          <w:tcPr>
            <w:tcBorders>
              <w:top w:val="none" w:color="000000" w:sz="4" w:space="0"/>
              <w:left w:val="none" w:color="000000" w:sz="4" w:space="0"/>
              <w:bottom w:val="single" w:color="auto"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收水箅井盖框调整（20CM以内）【收水井尺寸综合考虑，维修尺寸为收水井周围10CM以内；放线、锯缝机锯缝，拆除路面及井周废料清除，运距、堆场自行考虑；井框、盖更换、升砌砖墙、抹灰、井周路面恢复、清理现场等综合考虑;】</w:t>
            </w:r>
            <w:r/>
          </w:p>
        </w:tc>
        <w:tc>
          <w:tcPr>
            <w:tcBorders>
              <w:top w:val="none" w:color="000000" w:sz="4" w:space="0"/>
              <w:left w:val="single" w:color="000000" w:sz="4" w:space="0"/>
              <w:bottom w:val="single" w:color="auto"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座</w:t>
            </w:r>
            <w:r/>
          </w:p>
        </w:tc>
        <w:tc>
          <w:tcPr>
            <w:tcBorders>
              <w:top w:val="none" w:color="000000" w:sz="4" w:space="0"/>
              <w:left w:val="none" w:color="000000" w:sz="4" w:space="0"/>
              <w:bottom w:val="single" w:color="auto" w:sz="4"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904.48</w:t>
            </w:r>
            <w:r/>
          </w:p>
        </w:tc>
      </w:tr>
      <w:tr>
        <w:trPr>
          <w:jc w:val="center"/>
          <w:trHeight w:val="2818"/>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砌筑井【砖砌Φ1250圆形雨水检查井;</w:t>
            </w:r>
            <w:r/>
          </w:p>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井深;3.0M;球墨铸铁框盖（D400级，内置式井盖并带有自锁装置、橡胶圈）;塑钢爬梯;10CM碎石垫层+10CMC15砼垫层+1:2水泥砂浆座浆+20CMC25钢筋砼底板(含钢筋）;含防坠装置等全部内容;】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座</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6144.76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砌筑井【砖砌雨水检查井井筒每增(减)0.5M;含防水砂浆内外粉刷、塑钢爬梯等全部内容;】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座</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402.58</w:t>
            </w:r>
            <w:r/>
          </w:p>
        </w:tc>
      </w:tr>
      <w:tr>
        <w:trPr>
          <w:jc w:val="center"/>
          <w:trHeight w:val="170"/>
        </w:trPr>
        <w:tc>
          <w:tcPr>
            <w:tcBorders>
              <w:top w:val="single" w:color="auto"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w:t>
            </w:r>
            <w:r/>
          </w:p>
        </w:tc>
        <w:tc>
          <w:tcPr>
            <w:tcBorders>
              <w:top w:val="single" w:color="auto"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雨水口【砖砌雨水进水井单平篦（680×380）深0.8m，含球墨铸铁井篦、框等全部内容;】</w:t>
            </w:r>
            <w:r/>
          </w:p>
        </w:tc>
        <w:tc>
          <w:tcPr>
            <w:tcBorders>
              <w:top w:val="single" w:color="auto"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座</w:t>
            </w:r>
            <w:r/>
          </w:p>
        </w:tc>
        <w:tc>
          <w:tcPr>
            <w:tcBorders>
              <w:top w:val="single" w:color="auto"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1157.77</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球墨铸铁井盖、座更换【D700球墨铸铁井盖、座，含运输、安装等全部内容，（规格不同、调整主材价）】</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套</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900.73</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复合材料井盖、座更换【D700钢纤维C250井盖、座，含运输、安装等全部内容够，（规格不同、调整主材价）】</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套</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473.25</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球墨铸铁井篦、框更换【680*380球墨铸铁井篦、框，含运输、安装等全部内容，（规格不同、调整主材价）】</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套</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495.27</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复合材料井篦、框更换【680*380钢纤维井篦、框，含运输、安装等全部内容，（规格不同、调整主材价）】</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套</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321.52</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复合材料井篦、框更换【250*350钢纤维井篦、框，含运输、安装等全部内容，（规格不同、调整主材价）】</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套</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164.44</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五防井盖【700开启盖、850外径五防井盖；承压抽检达到D400KN以上，球化率达到百分之90以上</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减震胶条必须采用硫化氯丁胶条；盖表面平整光滑无凹点、夹沙，花纹线条需达到5mm以上；为保持平整及使用寿命，盖座结合面需机加工；加配调节环及防坠网；材料到场价；</w:t>
            </w:r>
            <w:r>
              <w:rPr>
                <w:rFonts w:hint="eastAsia" w:ascii="宋体" w:hAnsi="宋体" w:eastAsia="宋体" w:cs="宋体"/>
                <w:b w:val="0"/>
                <w:bCs w:val="0"/>
                <w:color w:val="auto"/>
                <w:sz w:val="24"/>
                <w:szCs w:val="24"/>
                <w:highlight w:val="none"/>
                <w:lang w:val="en-US" w:eastAsia="zh-CN"/>
              </w:rPr>
              <w:t xml:space="preserve">含运输、安装等全部内容</w:t>
            </w:r>
            <w:r>
              <w:rPr>
                <w:rFonts w:hint="eastAsia" w:ascii="宋体" w:hAnsi="宋体" w:eastAsia="宋体" w:cs="宋体"/>
                <w:b w:val="0"/>
                <w:bCs w:val="0"/>
                <w:color w:val="auto"/>
                <w:sz w:val="24"/>
                <w:szCs w:val="24"/>
                <w:highlight w:val="none"/>
              </w:rPr>
              <w:t xml:space="preserve">】</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套</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843.46</w:t>
            </w:r>
            <w:r/>
          </w:p>
        </w:tc>
      </w:tr>
      <w:tr>
        <w:trPr>
          <w:jc w:val="center"/>
          <w:trHeight w:val="170"/>
        </w:trPr>
        <w:tc>
          <w:tcPr>
            <w:tcBorders>
              <w:top w:val="none" w:color="000000" w:sz="4" w:space="0"/>
              <w:left w:val="single" w:color="000000" w:sz="4" w:space="0"/>
              <w:bottom w:val="single" w:color="auto"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w:t>
            </w:r>
            <w:r/>
          </w:p>
        </w:tc>
        <w:tc>
          <w:tcPr>
            <w:tcBorders>
              <w:top w:val="none" w:color="000000" w:sz="4" w:space="0"/>
              <w:left w:val="none" w:color="000000" w:sz="4" w:space="0"/>
              <w:bottom w:val="single" w:color="auto"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排水沟（深度50cm）【沟内宽30cm;含基底清理夯实、C15混凝土垫层、1砖墙沟壁砌筑及抹灰、球墨铸铁沟盖板及角铁止口安装等全部内容；】</w:t>
            </w:r>
            <w:r/>
          </w:p>
        </w:tc>
        <w:tc>
          <w:tcPr>
            <w:tcBorders>
              <w:top w:val="none" w:color="000000" w:sz="4" w:space="0"/>
              <w:left w:val="single" w:color="000000" w:sz="4" w:space="0"/>
              <w:bottom w:val="single" w:color="auto"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none" w:color="000000" w:sz="4" w:space="0"/>
              <w:left w:val="none" w:color="000000" w:sz="4" w:space="0"/>
              <w:bottom w:val="single" w:color="auto" w:sz="4"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1393.3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更换排水边沟盖板【C250级厚8cm，预制钢筋混凝土盖板】</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块</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330.25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拆除工程</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铣刨机铣刨沥青砼路面 厚10cm【含放线、铣刨沥青路面、清底、拆除物装车外运、场地清理等；运距、堆场等自行考虑;】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11.52</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铣刨机铣刨沥青砼路面 每增减1cm【含放线、铣刨沥青路面、清底、拆除物装车外运、场地清理等；运距、堆场等自行考虑;】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风动凿岩机（手持式）拆除沥青路面 厚10CM【包括路侧平石、镶边石整体面积；含清底、拆除物装车外运、场地清理等；运距、堆场等自行考虑;】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16.58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风动凿岩机（手持式）拆除沥青砼路面 每增减1cm【包括路侧平石、镶边石整体面积；含清底、拆除物装车外运、场地清理等；运距、堆场等自行考虑;】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1.67</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风动凿岩机（手持式）拆除水泥砼路面或基层砼 厚15cm【包括路侧平石、镶边石整体面积；含清底、拆除物装车外运、场地清理等；运距、堆场等自行考虑;】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32.15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风动凿岩机（手持式）拆除水泥砼路面或基层砼 每增减1cm【包括路侧平石、镶边石整体面积；含清底、拆除物装车外运、场地清理等；运距、堆场等自行考虑;】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2.14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风动凿岩机（手持式）拆除基层 厚15cm【拆除灰土、碎石土、水稳、建筑垃圾等；含清底、拆除物装车外运、场地清理等；运距、堆场等自行考虑;】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26.76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风动凿岩机（手持式）拆除基层 每增减1cm【拆除灰土、碎石土、水稳、建筑垃圾等；含清底、拆除物装车外运、场地清理等；运距、堆场等自行考虑;】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1.78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液压镐头机、挖掘机等机械拆除沥青路面【包括路侧平石、镶边石整体面积；含清底、拆除物装车外运、场地清理等；运距、堆场等自行考虑;】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m3</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96.86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液压镐头机、挖掘机等机械拆除砼路面或基层砼【包括路侧平石、镶边石整体面积；含清底、拆除物装车外运、场地清理等；运距、堆场等自行考虑;】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m3</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101</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液压镐头机、挖掘机等机械拆除基层【拆除灰土、碎石土、水稳、建筑垃圾等；含清底、拆除物装车外运、场地清理等；运距、堆场等自行考虑;】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m3</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96.86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机械拆除预制砼人行道板+3CM厚水泥砂浆垫层【含清底、拆除物装车外运、场地清理等；运距、堆场等自行考虑;】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7.08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人工拆除预制砼人行道板+3CM厚水泥砂浆垫层【含清底、拆除物装车外运、场地清理等；运距、堆场等自行考虑;】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24.07</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单独拆除预制侧石+水泥砂浆及砼基础【含清底、拆除物装车外运、场地清理等；运距、堆场等自行考虑;】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13.68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单独拆除预制砼平石+水泥砂浆及砼基础【含清底、拆除物装车外运、场地清理等；运距、堆场等自行考虑;】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6.44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路基工程</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碎石垫层【基层清理、碎石摊铺、压实等;】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m3</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283.16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C20垫层 厚度15cm【基层清理、模板、浇筑、养护等;（砼标号不同、调整主材价）】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89.34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C20垫层 厚度每增减1cm【基层清理、模板、浇筑、养护等;（砼标号不同、调整主材价）】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7.63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路面工程</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水泥混凝土路面 【C35，厚度20cm基层清理、模板、浇筑、养护、切缝等;】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122.39</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浇筑水泥混凝土路面C35 厚度每增减1cm【基层清理、模板、浇筑、养护、切缝等;】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6.07</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路面钢筋【钢筋除锈,安装;钢筋规格综合考虑;】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t</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6598.65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路面石油沥青灌缝【清除缝隙垃圾杂物,灌缝（不含切缝）,清理(零星路面);】</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6.97</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路面石油沥青灌缝【清除缝隙垃圾杂物,灌缝（含切缝）,清理(零星路面);】</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13.95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路面裂缝填密封胶【开槽（槽宽≥1cm、槽深1~3cm）,清除缝隙垃圾杂物,灌缝,清理、养护;】</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11.86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粘层油（沥青面层之间或砼面层上）【除尘、清扫基层、保护侧缘石、喷洒沥青油料（乳化沥青）、油量满足规范要求、喷洒量及浸润度满足规范要求;】</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3.67</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透层油（水稳层上）【除尘、清扫基层、保护侧缘石、喷洒沥青油料（油料为热料）、油量满足规范要求、喷洒量及浸润度满足规范要求;】</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6.37</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粗粒式沥青砼路面，AC-25C厚度6cm【除尘、清扫基层、保护侧缘石、摊铺、夯边、碾压、封边、清理;（规格不同、调整主材价）】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w:t>
            </w: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.77</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粗粒式沥青砼路面，AC-25C厚度每增减1cm【除尘、清扫基层、保护侧缘石、摊铺、夯边、碾压、封边、清理;（规格不同、调整主材价）】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17.11</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热再生沥青砼路面【除尘、清扫基层、保护侧缘石、摊铺、夯边、碾压、封边、清理;】</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m3</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1638.55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沥青冷补料【除尘、清扫基层、保护侧缘石、摊铺、夯边、碾压、封边、清理;】</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t</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2557.43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细粒式沥青砼路面，厚度4cm（改性沥青混合料AC-13C）【除尘、清扫基层、保护侧缘石、摊铺、夯边、碾压、封边、清理;】</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107.05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细粒式沥青砼路面，厚度每增减0.5cm（改性沥青混合料AC-13C）【除尘、清扫基层、保护侧缘石、摊铺、夯边、碾压、封边、清理;】</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细粒式沥青砼路面，厚度4cm（改性沥青混合料AC-13C+0.4%路孚8000）【除尘、清扫基层、保护侧缘石、摊铺、夯边、碾压、封边、清理;】</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rPr>
              <w:t xml:space="preserve">.33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细粒式沥青砼路面，厚度每增减0.5cm（改性沥青混合料AC-13C+0.4%路孚8000）【除尘、清扫基层、保护侧缘石、摊铺、夯边、碾压、封边、清理;】</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13.58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玻纤格栅【玻纤格栅铺设】</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21.78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62</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抗裂贴【抗裂贴铺设】</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33.78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清除标线【专业除线，满足要求】</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热熔标线【边实线、变道线、边缘线、导流包边实线、机非分割实线、车位外边线、双簧实线、虚线等，热熔漆，按实漆面积】</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55.19</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振荡线【振荡线，按实漆面积】</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139.5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金属警示柱【规格1200*114*2.0mm；含基础预埋、反光膜等全部内容；】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189</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PU聚氨酯弹力警示桩【规格：高75cm、底座直径20cm；含基础预埋、反光膜等全部内容；】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挡车花岗岩石柱【无障碍坡道处花岗岩石柱;H80cm,D20cm;含基础钻孔开挖、C20砼基础、反光贴等全部内容；】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398.95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压花混凝土面层【20cmC25压花混凝土，基层清理、模板、浇筑、压花、养护、切缝等;】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154.82</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透水混凝土下面层【透水混凝土下面层;6cm;基层清理、模板、浇筑、养护、切缝等;】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52.04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透水混凝土下面层【透水混凝土下面层;每增减1cm;基层清理、模板、浇筑、养护、切缝等;】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9.68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72</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透水混凝土上面层【透水混凝土上面层（玄武岩骨料）;3cm;基层清理、模板、浇筑、养护、切缝等;】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79.37</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73</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透水混凝土上面层【透水混凝土上面层（玄武岩骨料）;每增减1cm;基层清理、模板、浇筑、养护、切缝等;】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16.75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7</w:t>
            </w:r>
            <w:r>
              <w:rPr>
                <w:rFonts w:hint="eastAsia" w:ascii="宋体" w:hAnsi="宋体" w:eastAsia="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胶粘石【面层2cm胶粘石铺设;】</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160.09</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7</w:t>
            </w:r>
            <w:r>
              <w:rPr>
                <w:rFonts w:hint="eastAsia" w:ascii="宋体" w:hAnsi="宋体" w:eastAsia="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陶瓷颗粒面层【1cm厚陶瓷粒面层;】</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158.24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7</w:t>
            </w:r>
            <w:r>
              <w:rPr>
                <w:rFonts w:hint="eastAsia" w:ascii="宋体" w:hAnsi="宋体" w:eastAsia="宋体" w:cs="宋体"/>
                <w:b w:val="0"/>
                <w:b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砼面层罩面剂【环氧树脂渗透剂两遍；聚氨酯树脂丙烯酸面漆一遍；】</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29.06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铺装工程</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7</w:t>
            </w:r>
            <w:r>
              <w:rPr>
                <w:rFonts w:hint="eastAsia" w:ascii="宋体" w:hAnsi="宋体" w:eastAsia="宋体" w:cs="宋体"/>
                <w:b w:val="0"/>
                <w:bCs w:val="0"/>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翻修人行道花岗岩道板（含盲道）【拆除原铺装材料、清理外运、3CM厚1:3干硬性砂浆铺3CM厚603#花岗岩、含切缝清扫，场地清理等；运距、堆场等自行考虑；品种规格不同，调整主材价;】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273.64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7</w:t>
            </w:r>
            <w:r>
              <w:rPr>
                <w:rFonts w:hint="eastAsia" w:ascii="宋体" w:hAnsi="宋体" w:eastAsia="宋体" w:cs="宋体"/>
                <w:b w:val="0"/>
                <w:bCs w:val="0"/>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翻修人行道苏布洛克砖道板（含盲道）【拆除原铺装材料、清理外运、3CM厚1:3干硬性砂浆铺6CM苏布洛克砖、含切缝清扫，场地清理等；运距、堆场等自行考虑；品种规格不同，调整主材价;】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132.05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7</w:t>
            </w:r>
            <w:r>
              <w:rPr>
                <w:rFonts w:hint="eastAsia" w:ascii="宋体" w:hAnsi="宋体" w:eastAsia="宋体" w:cs="宋体"/>
                <w:b w:val="0"/>
                <w:bCs w:val="0"/>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翻修人行道仿花岗岩六角道板砖（含盲道）【拆除原铺装材料、清理外运、3CM厚1:3干硬性砂浆铺仿花岗岩六角砖，含切缝清扫，场地清理等；运距、堆场等自行考虑；品种规格不同，调整主材价;】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137.95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翻修人行道条纹砖道板砖（含盲道）【拆除原铺装材料、清理外运、3CM厚1:3干硬性砂浆铺条纹砖道板，含切缝清扫，场地清理等；运距、堆场等自行考虑；品种规格不同，调整主材价;】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138.51</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翻修人行道道板砖（利用原道板）【拆除原铺装材料、清理外运、3CM厚1:3干硬性砂浆铺原道板，含切缝清扫，场地清理等；运距、堆场等自行考虑；】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54.42</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82</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翻修花台压顶【拆除原压顶材料及清理，2CM厚1：2水泥砂浆铺5cm厚603#花岗岩压顶、场地清理等，运距、堆场等自行考虑；品种规格不同，调整主材价;】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426.44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8</w:t>
            </w:r>
            <w:r>
              <w:rPr>
                <w:rFonts w:hint="eastAsia" w:ascii="宋体" w:hAnsi="宋体" w:eastAsia="宋体" w:cs="宋体"/>
                <w:b w:val="0"/>
                <w:bC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翻修花台贴面【拆除原贴面材料及清理，2CM厚1：2水泥砂浆铺3cm厚603#花岗岩、场地清理等，运距、堆场等自行考虑；品种规格不同，调整主材价;】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270.26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8</w:t>
            </w:r>
            <w:r>
              <w:rPr>
                <w:rFonts w:hint="eastAsia" w:ascii="宋体" w:hAnsi="宋体" w:eastAsia="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翻修花台压顶、贴面（利用原石材）【拆除原贴面材料及清理，2CM厚1：2水泥砂浆铺原石材、场地清理等，运距、堆场等自行考虑；】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102.74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8</w:t>
            </w:r>
            <w:r>
              <w:rPr>
                <w:rFonts w:hint="eastAsia" w:ascii="宋体" w:hAnsi="宋体" w:eastAsia="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涂料【真石漆，含支架等】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116.25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8</w:t>
            </w:r>
            <w:r>
              <w:rPr>
                <w:rFonts w:hint="eastAsia" w:ascii="宋体" w:hAnsi="宋体" w:eastAsia="宋体" w:cs="宋体"/>
                <w:b w:val="0"/>
                <w:b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铺设仿花岗岩侧石（280*120）【挖槽,铺砼基础,更换侧石（含圆弧段）铺设、场地清理等，运距、堆场自行考虑;品种规格不同,调整主材;】</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81.38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8</w:t>
            </w:r>
            <w:r>
              <w:rPr>
                <w:rFonts w:hint="eastAsia" w:ascii="宋体" w:hAnsi="宋体" w:eastAsia="宋体" w:cs="宋体"/>
                <w:b w:val="0"/>
                <w:bCs w:val="0"/>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铺设仿花岗岩侧石（利用原侧石）【挖槽,铺砼基础,原侧石（含圆弧段）铺设、场地清理等，运距、堆场自行考虑;】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35.12</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8</w:t>
            </w:r>
            <w:r>
              <w:rPr>
                <w:rFonts w:hint="eastAsia" w:ascii="宋体" w:hAnsi="宋体" w:eastAsia="宋体" w:cs="宋体"/>
                <w:b w:val="0"/>
                <w:bCs w:val="0"/>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铺设仿花岗岩平石（240*100）【挖槽,铺砼基础,更换平石（含圆弧段）铺设、场地清理等，运距、堆场自行考虑;品种规格不同,调整主材;】</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69.62</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8</w:t>
            </w:r>
            <w:r>
              <w:rPr>
                <w:rFonts w:hint="eastAsia" w:ascii="宋体" w:hAnsi="宋体" w:eastAsia="宋体" w:cs="宋体"/>
                <w:b w:val="0"/>
                <w:bCs w:val="0"/>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铺设仿花岗岩平石（利用原平石）【挖槽,铺砼基础,原平石（含圆弧段）铺设、场地清理等，运距、堆场自行考虑;】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17.04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更换花岗岩树池 603#(树池块断面15*12cm）【清理树根、翻挖破损旧树池、拆除物外运（运距、堆场等自行考虑）；开槽、铺砼基础,更换花岗岩新树池块、勾缝、场地清理，树池块材料不同，调整主材差价;单侧长度】</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121.69</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整修原有花岗岩树池【清理树根、翻挖破损旧树池、拆除物外运（运距、堆场等自行考虑）；开槽、铺砼基础,利用原有花岗岩新树池块、勾缝、场地清理;】</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32.46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92</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树池塑料格栅【纤维强化塑料格栅护篦子及护树板,二块拼接,采用38*38*25mm格栅为基底、整方格尺寸1190*1350mm，配套304#不锈钢扣件;含安装、辅材等全部内容；】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313.87</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桥梁工程</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9</w:t>
            </w:r>
            <w:r>
              <w:rPr>
                <w:rFonts w:hint="eastAsia" w:ascii="宋体" w:hAnsi="宋体" w:eastAsia="宋体" w:cs="宋体"/>
                <w:b w:val="0"/>
                <w:bC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更换桥铭牌【拆除、更换桥铭牌(主材费另计)，场地清理，运距、堆场自行考虑;】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块</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154.14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9</w:t>
            </w:r>
            <w:r>
              <w:rPr>
                <w:rFonts w:hint="eastAsia" w:ascii="宋体" w:hAnsi="宋体" w:eastAsia="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桥铭牌【普通花岗岩桥铭牌(500mm*500mm*50mm);材料到场价；】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块</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929.98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9</w:t>
            </w:r>
            <w:r>
              <w:rPr>
                <w:rFonts w:hint="eastAsia" w:ascii="宋体" w:hAnsi="宋体" w:eastAsia="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安装桥梁公示牌【含基础浇筑、预埋件、安装、辅材、现场清理等全部内容（公示牌及立柱主材费另计）;】</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603.02</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9</w:t>
            </w:r>
            <w:r>
              <w:rPr>
                <w:rFonts w:hint="eastAsia" w:ascii="宋体" w:hAnsi="宋体" w:eastAsia="宋体" w:cs="宋体"/>
                <w:b w:val="0"/>
                <w:b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桥梁公示牌【单柱式;公示牌尺寸53*34cm;立柱2000*φ114*4.5mm；材料到场价;】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9</w:t>
            </w:r>
            <w:r>
              <w:rPr>
                <w:rFonts w:hint="eastAsia" w:ascii="宋体" w:hAnsi="宋体" w:eastAsia="宋体" w:cs="宋体"/>
                <w:b w:val="0"/>
                <w:bCs w:val="0"/>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桥梁伸缩清理含清理缝内垃圾，整理缝口等（运距、堆场自行考虑）;1年1次;</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10.03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9</w:t>
            </w:r>
            <w:r>
              <w:rPr>
                <w:rFonts w:hint="eastAsia" w:ascii="宋体" w:hAnsi="宋体" w:eastAsia="宋体" w:cs="宋体"/>
                <w:b w:val="0"/>
                <w:bCs w:val="0"/>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桥面毛勒伸缩缝更换【拆除旧缝、清洗边缝,配料,更换毛勒伸缩缝，安装(维修完毕保证和桥梁原有规格伸缩缝一致)、砼填缝、钢筋焊接等全部内容;】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957.18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9</w:t>
            </w:r>
            <w:r>
              <w:rPr>
                <w:rFonts w:hint="eastAsia" w:ascii="宋体" w:hAnsi="宋体" w:eastAsia="宋体" w:cs="宋体"/>
                <w:b w:val="0"/>
                <w:bCs w:val="0"/>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混凝土桥栏杆出新【清理基底,批腻子刷白色涂料（苯丙外墙乳胶漆BC200）；按实际油漆展开面积；】</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43.6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金属桥栏杆出新【清理基底，打磨除锈,环氧防锈漆两遍,普通调和漆两遍,按立面投影面积计算，含空隙面积;】</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97.35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金属桥栏杆出新【清理基底，普通调和漆两遍，按立面投影面积计算，含空隙面积;】</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50.1</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102</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砼栏杆更换【破损栏杆拆除、安装新栏杆（栏杆主材另计）、场地清理等;】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140.83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10</w:t>
            </w:r>
            <w:r>
              <w:rPr>
                <w:rFonts w:hint="eastAsia" w:ascii="宋体" w:hAnsi="宋体" w:eastAsia="宋体" w:cs="宋体"/>
                <w:b w:val="0"/>
                <w:bC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砼栏杆【砼栏杆尺寸:立柱150*150*1300mm+栏板断面尺寸750mm*100mm；材料到场价；】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209.24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10</w:t>
            </w:r>
            <w:r>
              <w:rPr>
                <w:rFonts w:hint="eastAsia" w:ascii="宋体" w:hAnsi="宋体" w:eastAsia="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花岗岩栏杆更换【破损栏杆拆除、安装新栏杆（栏杆主材另计）、场地清理等;】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176.06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10</w:t>
            </w:r>
            <w:r>
              <w:rPr>
                <w:rFonts w:hint="eastAsia" w:ascii="宋体" w:hAnsi="宋体" w:eastAsia="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花岗岩栏杆【花岗岩栏杆尺寸：立柱200*200*1200mm+栏板断面1000mm*80mm；材料到场价；】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1046.22</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10</w:t>
            </w:r>
            <w:r>
              <w:rPr>
                <w:rFonts w:hint="eastAsia" w:ascii="宋体" w:hAnsi="宋体" w:eastAsia="宋体" w:cs="宋体"/>
                <w:b w:val="0"/>
                <w:b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金属桥栏杆更换【破损栏杆拆除、安装新栏杆（栏杆主材另计）、场地清理等；】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138.89</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10</w:t>
            </w:r>
            <w:r>
              <w:rPr>
                <w:rFonts w:hint="eastAsia" w:ascii="宋体" w:hAnsi="宋体" w:eastAsia="宋体" w:cs="宋体"/>
                <w:b w:val="0"/>
                <w:bCs w:val="0"/>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金属桥栏杆更换【不锈钢桥栏杆(立柱H=1m、12厚Q235钢，扶手D89*3.6+4*D50*2.2钢管横档)；材料到场价；】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1394.96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更换波形护栏（二波）</w:t>
            </w:r>
            <w:r>
              <w:rPr>
                <w:rFonts w:hint="eastAsia" w:ascii="宋体" w:hAnsi="宋体" w:eastAsia="宋体" w:cs="宋体"/>
                <w:b w:val="0"/>
                <w:bCs w:val="0"/>
                <w:color w:val="auto"/>
                <w:sz w:val="24"/>
                <w:szCs w:val="24"/>
                <w:highlight w:val="none"/>
                <w:lang w:eastAsia="zh-CN"/>
              </w:rPr>
              <w:t xml:space="preserve">【波形护栏板310*85*4*4320，含</w:t>
            </w:r>
            <w:r>
              <w:rPr>
                <w:rFonts w:hint="eastAsia" w:ascii="宋体" w:hAnsi="宋体" w:cs="宋体"/>
                <w:b w:val="0"/>
                <w:bCs w:val="0"/>
                <w:color w:val="auto"/>
                <w:sz w:val="24"/>
                <w:szCs w:val="24"/>
                <w:highlight w:val="none"/>
                <w:lang w:val="en-US" w:eastAsia="zh-CN"/>
              </w:rPr>
              <w:t xml:space="preserve">立柱、</w:t>
            </w:r>
            <w:r>
              <w:rPr>
                <w:rFonts w:hint="eastAsia" w:ascii="宋体" w:hAnsi="宋体" w:eastAsia="宋体" w:cs="宋体"/>
                <w:b w:val="0"/>
                <w:bCs w:val="0"/>
                <w:color w:val="auto"/>
                <w:sz w:val="24"/>
                <w:szCs w:val="24"/>
                <w:highlight w:val="none"/>
                <w:lang w:eastAsia="zh-CN"/>
              </w:rPr>
              <w:t xml:space="preserve">柱帽及挂钩、防阻块、连接螺栓及螺母、垫片等】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331.47</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更换波形护栏（三波）</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Gr-A-4E，波形护栏板506*85*4320*4.0含</w:t>
            </w:r>
            <w:r>
              <w:rPr>
                <w:rFonts w:hint="eastAsia" w:ascii="宋体" w:hAnsi="宋体" w:cs="宋体"/>
                <w:b w:val="0"/>
                <w:bCs w:val="0"/>
                <w:color w:val="auto"/>
                <w:sz w:val="24"/>
                <w:szCs w:val="24"/>
                <w:highlight w:val="none"/>
                <w:lang w:val="en-US" w:eastAsia="zh-CN"/>
              </w:rPr>
              <w:t xml:space="preserve">立柱、</w:t>
            </w:r>
            <w:r>
              <w:rPr>
                <w:rFonts w:hint="eastAsia" w:ascii="宋体" w:hAnsi="宋体" w:eastAsia="宋体" w:cs="宋体"/>
                <w:b w:val="0"/>
                <w:bCs w:val="0"/>
                <w:color w:val="auto"/>
                <w:sz w:val="24"/>
                <w:szCs w:val="24"/>
                <w:highlight w:val="none"/>
                <w:lang w:val="en-US" w:eastAsia="zh-CN"/>
              </w:rPr>
              <w:t xml:space="preserve">柱帽及挂钩、防阻块、连接螺栓及螺母、垫片等】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553.57</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110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二波栏板利旧安装及配件;</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111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三波栏板利旧安装及配件;</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38</w:t>
            </w:r>
            <w:r/>
          </w:p>
        </w:tc>
      </w:tr>
      <w:tr>
        <w:trPr>
          <w:jc w:val="center"/>
          <w:trHeight w:val="170"/>
        </w:trPr>
        <w:tc>
          <w:tcPr>
            <w:shd w:val="clear" w:color="auto" w:fill="auto"/>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cs="宋体"/>
                <w:b w:val="0"/>
                <w:bCs w:val="0"/>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二波护栏立柱（零星）</w:t>
            </w:r>
            <w:r>
              <w:rPr>
                <w:rFonts w:hint="eastAsia" w:ascii="宋体" w:hAnsi="宋体" w:eastAsia="宋体" w:cs="宋体"/>
                <w:b w:val="0"/>
                <w:bCs w:val="0"/>
                <w:color w:val="auto"/>
                <w:sz w:val="24"/>
                <w:szCs w:val="24"/>
                <w:highlight w:val="none"/>
                <w:lang w:eastAsia="zh-CN"/>
              </w:rPr>
              <w:t xml:space="preserve">【栏立柱114*4.5*1950含打入设备进退场等;】</w:t>
            </w:r>
            <w:r/>
          </w:p>
        </w:tc>
        <w:tc>
          <w:tcPr>
            <w:shd w:val="clear" w:color="auto" w:fill="auto"/>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 xml:space="preserve">601.43</w:t>
            </w:r>
            <w:r/>
          </w:p>
        </w:tc>
      </w:tr>
      <w:tr>
        <w:trPr>
          <w:jc w:val="center"/>
          <w:trHeight w:val="170"/>
        </w:trPr>
        <w:tc>
          <w:tcPr>
            <w:shd w:val="clear" w:color="auto" w:fill="auto"/>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cs="宋体"/>
                <w:b w:val="0"/>
                <w:bCs w:val="0"/>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三波护栏立柱（零星）</w:t>
            </w:r>
            <w:r>
              <w:rPr>
                <w:rFonts w:hint="eastAsia" w:ascii="宋体" w:hAnsi="宋体" w:eastAsia="宋体" w:cs="宋体"/>
                <w:b w:val="0"/>
                <w:bCs w:val="0"/>
                <w:color w:val="auto"/>
                <w:sz w:val="24"/>
                <w:szCs w:val="24"/>
                <w:highlight w:val="none"/>
                <w:lang w:eastAsia="zh-CN"/>
              </w:rPr>
              <w:t xml:space="preserve">【AL立柱140*4.5*2350含打入设备进退场等;】</w:t>
            </w:r>
            <w:r/>
          </w:p>
        </w:tc>
        <w:tc>
          <w:tcPr>
            <w:shd w:val="clear" w:color="auto" w:fill="auto"/>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 xml:space="preserve">664.34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2000*1200标志牌厚3mm</w:t>
            </w:r>
            <w:r>
              <w:rPr>
                <w:rFonts w:hint="eastAsia" w:ascii="宋体" w:hAnsi="宋体" w:eastAsia="宋体" w:cs="宋体"/>
                <w:b w:val="0"/>
                <w:bCs w:val="0"/>
                <w:color w:val="auto"/>
                <w:sz w:val="24"/>
                <w:szCs w:val="24"/>
                <w:highlight w:val="none"/>
                <w:lang w:eastAsia="zh-CN"/>
              </w:rPr>
              <w:t xml:space="preserve">【含附着式安装、反光膜等全部内容】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块</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2223.26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114*2500单立柱</w:t>
            </w:r>
            <w:r>
              <w:rPr>
                <w:rFonts w:hint="eastAsia" w:ascii="宋体" w:hAnsi="宋体" w:eastAsia="宋体" w:cs="宋体"/>
                <w:b w:val="0"/>
                <w:bCs w:val="0"/>
                <w:color w:val="auto"/>
                <w:sz w:val="24"/>
                <w:szCs w:val="24"/>
                <w:highlight w:val="none"/>
                <w:lang w:eastAsia="zh-CN"/>
              </w:rPr>
              <w:t xml:space="preserve">【含土方开挖、砼基础浇筑、安装、运输等（运距、堆场自行考虑）】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根</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881.34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cs="宋体"/>
                <w:b w:val="0"/>
                <w:b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d1000标志牌</w:t>
            </w:r>
            <w:r>
              <w:rPr>
                <w:rFonts w:hint="eastAsia" w:ascii="宋体" w:hAnsi="宋体" w:eastAsia="宋体" w:cs="宋体"/>
                <w:b w:val="0"/>
                <w:bCs w:val="0"/>
                <w:color w:val="auto"/>
                <w:sz w:val="24"/>
                <w:szCs w:val="24"/>
                <w:highlight w:val="none"/>
                <w:lang w:eastAsia="zh-CN"/>
              </w:rPr>
              <w:t xml:space="preserve">【厚2mm含附着式安装、反光膜等全部内容】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块</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922.16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cs="宋体"/>
                <w:b w:val="0"/>
                <w:bCs w:val="0"/>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d800标志牌</w:t>
            </w:r>
            <w:r>
              <w:rPr>
                <w:rFonts w:hint="eastAsia" w:ascii="宋体" w:hAnsi="宋体" w:eastAsia="宋体" w:cs="宋体"/>
                <w:b w:val="0"/>
                <w:bCs w:val="0"/>
                <w:color w:val="auto"/>
                <w:sz w:val="24"/>
                <w:szCs w:val="24"/>
                <w:highlight w:val="none"/>
                <w:lang w:eastAsia="zh-CN"/>
              </w:rPr>
              <w:t xml:space="preserve">【厚2mm含附着式安装、反光膜等全部内容】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块</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743.23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cs="宋体"/>
                <w:b w:val="0"/>
                <w:bCs w:val="0"/>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d1200广角镜安装</w:t>
            </w:r>
            <w:r>
              <w:rPr>
                <w:rFonts w:hint="eastAsia" w:ascii="宋体" w:hAnsi="宋体" w:eastAsia="宋体" w:cs="宋体"/>
                <w:b w:val="0"/>
                <w:bCs w:val="0"/>
                <w:color w:val="auto"/>
                <w:sz w:val="24"/>
                <w:szCs w:val="24"/>
                <w:highlight w:val="none"/>
                <w:lang w:eastAsia="zh-CN"/>
              </w:rPr>
              <w:t xml:space="preserve">【单立柱另计，按安装，材料到场价】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883.46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cs="宋体"/>
                <w:b w:val="0"/>
                <w:bCs w:val="0"/>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d800广角镜安装</w:t>
            </w:r>
            <w:r>
              <w:rPr>
                <w:rFonts w:hint="eastAsia" w:ascii="宋体" w:hAnsi="宋体" w:eastAsia="宋体" w:cs="宋体"/>
                <w:b w:val="0"/>
                <w:bCs w:val="0"/>
                <w:color w:val="auto"/>
                <w:sz w:val="24"/>
                <w:szCs w:val="24"/>
                <w:highlight w:val="none"/>
                <w:lang w:eastAsia="zh-CN"/>
              </w:rPr>
              <w:t xml:space="preserve">【单立柱另计，按安装，材料到场价】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661.23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零星工程</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城区专职巡查费用专职城区内巡视检查、计量、记录并上报破损情况、设置必要的安全警示标志；月度包干费用;巡查车辆一辆</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月</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5000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机械进退场费用包括挖掘机、压路机、沥青摊铺机、标线清洗机具等本标段内全部机械进退场,包干费用;</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82337.91</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更换简易路名牌【拆除原损坏路名牌，安装新路名牌（主材费用另计)，清理现场等；】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块</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154.14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简易路名牌【铝制路名牌尺寸1500*450mm（含贴膜）；材料到场价；】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块</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523.11</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阻车器含钻孔、热镀管φ89mm,壁厚2mm,横长2000mm,竖长45mm,喷漆黑黄、填孔等所有工作内容；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313.79</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阻车器【橡胶车轮定位器;含打孔、安装、辅材等所有工作内容;详见图纸;】</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对</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104.62</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零星砌砖【零星砖砌体;含砖砌筑、表面抹灰、现场清理等；】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m3</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1481.33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电动单级离心抽水泵4寸泵，发生抽水时水泵台班（含电源、电费）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台班</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87.98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更换光源【型号E27 30w;拆除原损坏光源，安装新光源（含主材、脚手架等费用）,现场清理等】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更换破损灯罩【型号六角灯罩直径44;拆除原损坏灯罩，安装新灯罩（含主材、脚手架等费用）,现场清理等】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更换灯杆立柱【型号 1.8m,样式同现场原有,含拆、装、主材、辅材、措施费等所有工作内容】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31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更换损坏灯带【型号 ip68 24v 12w/1m,含拆、装、主材、辅材、措施费等所有工作内容】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43.8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更换户外防水直流电源【型号IP68 24V 400W,含拆、装、主材、辅材、措施费等所有工作内容】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更换损坏电力电缆【型号2*4,含拆、装、主材、辅材、措施费等所有工作内容】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更换损坏电力电缆【型号4*4 ,含拆、装、主材、辅材、措施费等所有工作内容】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22.53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更换损坏电力电缆【型号 4*6 ,含拆、装、主材、辅材、措施费等所有工作内容】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32.76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更换损坏电力电缆【型号2*1.5,含拆、装、主材、辅材、措施费等所有工作内容】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9.74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更换动力箱内漏电保护开关【型号同现场原有,不同型号价格综合考虑,含拆、装、主材、辅材、措施费等所有工作内容】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w:t>
            </w:r>
            <w:r>
              <w:rPr>
                <w:rFonts w:hint="eastAsia" w:ascii="宋体" w:hAnsi="宋体" w:cs="宋体"/>
                <w:b w:val="0"/>
                <w:bCs w:val="0"/>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零星砌砖【零星砌砖】</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m3</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935.45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w:t>
            </w:r>
            <w:r>
              <w:rPr>
                <w:rFonts w:hint="eastAsia" w:ascii="宋体" w:hAnsi="宋体" w:cs="宋体"/>
                <w:b w:val="0"/>
                <w:bCs w:val="0"/>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砂浆抹面【砂浆抹面】</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ind w:firstLine="240"/>
              <w:jc w:val="both"/>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44.23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应急配合（路面积雪、积冰清除等特殊情况处理）</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40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人工工日</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工日</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41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2吨（含）以下货车</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台班</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2吨~5吨货车</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台班</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平地机</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台班</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3吨（含）以下装载车</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台班</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5吨（含）以上装载车</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台班</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w:t>
            </w:r>
            <w:r>
              <w:rPr>
                <w:rFonts w:hint="eastAsia" w:ascii="宋体" w:hAnsi="宋体" w:cs="宋体"/>
                <w:b w:val="0"/>
                <w:b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小型挖机</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台班</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九</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新增项目</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147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钢筋</w:t>
            </w:r>
            <w:r>
              <w:rPr>
                <w:rFonts w:hint="eastAsia" w:ascii="宋体" w:hAnsi="宋体" w:cs="宋体"/>
                <w:b w:val="0"/>
                <w:bCs w:val="0"/>
                <w:color w:val="auto"/>
                <w:sz w:val="24"/>
                <w:szCs w:val="24"/>
                <w:highlight w:val="none"/>
                <w:lang w:val="en-US" w:eastAsia="zh-CN"/>
              </w:rPr>
              <w:t xml:space="preserve">砼构件</w:t>
            </w:r>
            <w:r>
              <w:rPr>
                <w:rFonts w:hint="eastAsia" w:ascii="宋体" w:hAnsi="宋体" w:eastAsia="宋体" w:cs="宋体"/>
                <w:b w:val="0"/>
                <w:bCs w:val="0"/>
                <w:color w:val="auto"/>
                <w:sz w:val="24"/>
                <w:szCs w:val="24"/>
                <w:highlight w:val="none"/>
                <w:lang w:val="en-US" w:eastAsia="zh-CN"/>
              </w:rPr>
              <w:t xml:space="preserve">打洞28-30</w:t>
            </w:r>
            <w:r>
              <w:rPr>
                <w:rFonts w:hint="eastAsia" w:ascii="宋体" w:hAnsi="宋体" w:cs="宋体"/>
                <w:b w:val="0"/>
                <w:bCs w:val="0"/>
                <w:color w:val="auto"/>
                <w:sz w:val="24"/>
                <w:szCs w:val="24"/>
                <w:highlight w:val="none"/>
                <w:lang w:val="en-US" w:eastAsia="zh-CN"/>
              </w:rPr>
              <w:t xml:space="preserve">cm</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148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钢筋</w:t>
            </w:r>
            <w:r>
              <w:rPr>
                <w:rFonts w:hint="eastAsia" w:ascii="宋体" w:hAnsi="宋体" w:cs="宋体"/>
                <w:b w:val="0"/>
                <w:bCs w:val="0"/>
                <w:color w:val="auto"/>
                <w:sz w:val="24"/>
                <w:szCs w:val="24"/>
                <w:highlight w:val="none"/>
                <w:lang w:val="en-US" w:eastAsia="zh-CN"/>
              </w:rPr>
              <w:t xml:space="preserve">砼构件</w:t>
            </w:r>
            <w:r>
              <w:rPr>
                <w:rFonts w:hint="eastAsia" w:ascii="宋体" w:hAnsi="宋体" w:eastAsia="宋体" w:cs="宋体"/>
                <w:b w:val="0"/>
                <w:bCs w:val="0"/>
                <w:color w:val="auto"/>
                <w:sz w:val="24"/>
                <w:szCs w:val="24"/>
                <w:highlight w:val="none"/>
                <w:lang w:val="en-US" w:eastAsia="zh-CN"/>
              </w:rPr>
              <w:t xml:space="preserve">打洞12-14</w:t>
            </w:r>
            <w:r>
              <w:rPr>
                <w:rFonts w:hint="eastAsia" w:ascii="宋体" w:hAnsi="宋体" w:cs="宋体"/>
                <w:b w:val="0"/>
                <w:bCs w:val="0"/>
                <w:color w:val="auto"/>
                <w:sz w:val="24"/>
                <w:szCs w:val="24"/>
                <w:highlight w:val="none"/>
                <w:lang w:val="en-US" w:eastAsia="zh-CN"/>
              </w:rPr>
              <w:t xml:space="preserve">cm</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180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w:t>
            </w:r>
            <w:r>
              <w:rPr>
                <w:rFonts w:hint="eastAsia" w:ascii="宋体" w:hAnsi="宋体" w:cs="宋体"/>
                <w:b w:val="0"/>
                <w:bCs w:val="0"/>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标志牌(600</w:t>
            </w:r>
            <w:r>
              <w:rPr>
                <w:rFonts w:hint="eastAsia"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*300</w:t>
            </w:r>
            <w:r>
              <w:rPr>
                <w:rFonts w:hint="eastAsia"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，满足交通指示牌规范要求，含制作安装等完成该项全部工作内容；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300</w:t>
            </w:r>
            <w:r/>
          </w:p>
        </w:tc>
      </w:tr>
      <w:tr>
        <w:trPr>
          <w:jc w:val="center"/>
          <w:trHeight w:val="170"/>
        </w:trPr>
        <w:tc>
          <w:tcPr>
            <w:shd w:val="clear" w:color="auto" w:fill="auto"/>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 xml:space="preserve">150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限高牌</w:t>
            </w:r>
            <w:r>
              <w:rPr>
                <w:rFonts w:hint="eastAsia" w:ascii="宋体" w:hAnsi="宋体" w:cs="宋体"/>
                <w:b w:val="0"/>
                <w:bCs w:val="0"/>
                <w:color w:val="auto"/>
                <w:sz w:val="24"/>
                <w:szCs w:val="24"/>
                <w:highlight w:val="none"/>
                <w:lang w:val="en-US" w:eastAsia="zh-CN"/>
              </w:rPr>
              <w:t xml:space="preserve">，满足交通指示牌规范要求，含制作安装等完成该项全部工作内容；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300</w:t>
            </w:r>
            <w:r/>
          </w:p>
        </w:tc>
      </w:tr>
      <w:tr>
        <w:trPr>
          <w:jc w:val="center"/>
          <w:trHeight w:val="170"/>
        </w:trPr>
        <w:tc>
          <w:tcPr>
            <w:shd w:val="clear" w:color="auto" w:fill="auto"/>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 xml:space="preserve">151</w:t>
            </w:r>
            <w:r/>
          </w:p>
        </w:tc>
        <w:tc>
          <w:tcPr>
            <w:shd w:val="clear" w:color="auto" w:fill="auto"/>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减速带(橡胶3~4cm)</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152</w:t>
            </w:r>
            <w:r/>
          </w:p>
        </w:tc>
        <w:tc>
          <w:tcPr>
            <w:shd w:val="clear" w:color="auto" w:fill="auto"/>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减速带(橡塑5cm)</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45.5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153</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DN</w:t>
            </w:r>
            <w:r>
              <w:rPr>
                <w:rFonts w:hint="eastAsia" w:ascii="宋体" w:hAnsi="宋体" w:cs="宋体"/>
                <w:b w:val="0"/>
                <w:bCs w:val="0"/>
                <w:color w:val="auto"/>
                <w:sz w:val="24"/>
                <w:szCs w:val="24"/>
                <w:highlight w:val="none"/>
                <w:lang w:val="en-US" w:eastAsia="zh-CN"/>
              </w:rPr>
              <w:t xml:space="preserve">250HDPE双壁波纹管敷设</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110.23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154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DN</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00</w:t>
            </w:r>
            <w:r>
              <w:rPr>
                <w:rFonts w:hint="eastAsia" w:ascii="宋体" w:hAnsi="宋体" w:cs="宋体"/>
                <w:b w:val="0"/>
                <w:bCs w:val="0"/>
                <w:color w:val="auto"/>
                <w:sz w:val="24"/>
                <w:szCs w:val="24"/>
                <w:highlight w:val="none"/>
                <w:lang w:val="en-US" w:eastAsia="zh-CN"/>
              </w:rPr>
              <w:t xml:space="preserve">HDPE双壁波纹管敷设</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142.25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155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DN400</w:t>
            </w:r>
            <w:r>
              <w:rPr>
                <w:rFonts w:hint="eastAsia" w:ascii="宋体" w:hAnsi="宋体" w:cs="宋体"/>
                <w:b w:val="0"/>
                <w:bCs w:val="0"/>
                <w:color w:val="auto"/>
                <w:sz w:val="24"/>
                <w:szCs w:val="24"/>
                <w:highlight w:val="none"/>
                <w:lang w:val="en-US" w:eastAsia="zh-CN"/>
              </w:rPr>
              <w:t xml:space="preserve">HDPE双壁波纹管敷设</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216.09</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156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DN250U-PVC双壁波纹管敷设</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83.56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157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DN</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00</w:t>
            </w:r>
            <w:r>
              <w:rPr>
                <w:rFonts w:hint="eastAsia" w:ascii="宋体" w:hAnsi="宋体" w:cs="宋体"/>
                <w:b w:val="0"/>
                <w:bCs w:val="0"/>
                <w:color w:val="auto"/>
                <w:sz w:val="24"/>
                <w:szCs w:val="24"/>
                <w:highlight w:val="none"/>
                <w:lang w:val="en-US" w:eastAsia="zh-CN"/>
              </w:rPr>
              <w:t xml:space="preserve">U-PVC双壁波纹管敷设</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116.61</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158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DN400</w:t>
            </w:r>
            <w:r>
              <w:rPr>
                <w:rFonts w:hint="eastAsia" w:ascii="宋体" w:hAnsi="宋体" w:cs="宋体"/>
                <w:b w:val="0"/>
                <w:bCs w:val="0"/>
                <w:color w:val="auto"/>
                <w:sz w:val="24"/>
                <w:szCs w:val="24"/>
                <w:highlight w:val="none"/>
                <w:lang w:val="en-US" w:eastAsia="zh-CN"/>
              </w:rPr>
              <w:t xml:space="preserve">U-PVC双壁波纹管敷设</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168.03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159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雨水口疏通</w:t>
            </w:r>
            <w:r>
              <w:rPr>
                <w:rFonts w:hint="eastAsia" w:ascii="宋体" w:hAnsi="宋体" w:cs="宋体"/>
                <w:b w:val="0"/>
                <w:bCs w:val="0"/>
                <w:color w:val="auto"/>
                <w:sz w:val="24"/>
                <w:szCs w:val="24"/>
                <w:highlight w:val="none"/>
                <w:lang w:val="en-US" w:eastAsia="zh-CN"/>
              </w:rPr>
              <w:t xml:space="preserve">（简单清掏，泥沙、落叶等占比井净体积≤30%）</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座</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52</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雨水口疏通</w:t>
            </w:r>
            <w:r>
              <w:rPr>
                <w:rFonts w:hint="eastAsia" w:ascii="宋体" w:hAnsi="宋体" w:cs="宋体"/>
                <w:b w:val="0"/>
                <w:bCs w:val="0"/>
                <w:color w:val="auto"/>
                <w:sz w:val="24"/>
                <w:szCs w:val="24"/>
                <w:highlight w:val="none"/>
                <w:lang w:val="en-US" w:eastAsia="zh-CN"/>
              </w:rPr>
              <w:t xml:space="preserve">（轻度堵塞，泥沙、落叶等占比井净体积≤50%）</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座</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雨水口疏通</w:t>
            </w:r>
            <w:r>
              <w:rPr>
                <w:rFonts w:hint="eastAsia" w:ascii="宋体" w:hAnsi="宋体" w:cs="宋体"/>
                <w:b w:val="0"/>
                <w:bCs w:val="0"/>
                <w:color w:val="auto"/>
                <w:sz w:val="24"/>
                <w:szCs w:val="24"/>
                <w:highlight w:val="none"/>
                <w:lang w:val="en-US" w:eastAsia="zh-CN"/>
              </w:rPr>
              <w:t xml:space="preserve">（严重堵塞，泥沙、落叶等占比井净体积＞50%）</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座</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150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162</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d300</w:t>
            </w:r>
            <w:r>
              <w:rPr>
                <w:rFonts w:hint="eastAsia" w:ascii="宋体" w:hAnsi="宋体" w:cs="宋体"/>
                <w:b w:val="0"/>
                <w:bCs w:val="0"/>
                <w:color w:val="auto"/>
                <w:sz w:val="24"/>
                <w:szCs w:val="24"/>
                <w:highlight w:val="none"/>
                <w:lang w:val="en-US" w:eastAsia="zh-CN"/>
              </w:rPr>
              <w:t xml:space="preserve">内</w:t>
            </w:r>
            <w:r>
              <w:rPr>
                <w:rFonts w:hint="eastAsia" w:ascii="宋体" w:hAnsi="宋体" w:eastAsia="宋体" w:cs="宋体"/>
                <w:b w:val="0"/>
                <w:bCs w:val="0"/>
                <w:color w:val="auto"/>
                <w:sz w:val="24"/>
                <w:szCs w:val="24"/>
                <w:highlight w:val="none"/>
                <w:lang w:val="en-US" w:eastAsia="zh-CN"/>
              </w:rPr>
              <w:t xml:space="preserve">管道疏通</w:t>
            </w:r>
            <w:r>
              <w:rPr>
                <w:rFonts w:hint="eastAsia" w:ascii="宋体" w:hAnsi="宋体" w:cs="宋体"/>
                <w:b w:val="0"/>
                <w:bCs w:val="0"/>
                <w:color w:val="auto"/>
                <w:sz w:val="24"/>
                <w:szCs w:val="24"/>
                <w:highlight w:val="none"/>
                <w:lang w:val="en-US" w:eastAsia="zh-CN"/>
              </w:rPr>
              <w:t xml:space="preserve">（管道清淤 积泥1/4内），结算时需提供CCTV检测报告</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163</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d300</w:t>
            </w:r>
            <w:r>
              <w:rPr>
                <w:rFonts w:hint="eastAsia" w:ascii="宋体" w:hAnsi="宋体" w:cs="宋体"/>
                <w:b w:val="0"/>
                <w:bCs w:val="0"/>
                <w:color w:val="auto"/>
                <w:sz w:val="24"/>
                <w:szCs w:val="24"/>
                <w:highlight w:val="none"/>
                <w:lang w:val="en-US" w:eastAsia="zh-CN"/>
              </w:rPr>
              <w:t xml:space="preserve">内</w:t>
            </w:r>
            <w:r>
              <w:rPr>
                <w:rFonts w:hint="eastAsia" w:ascii="宋体" w:hAnsi="宋体" w:eastAsia="宋体" w:cs="宋体"/>
                <w:b w:val="0"/>
                <w:bCs w:val="0"/>
                <w:color w:val="auto"/>
                <w:sz w:val="24"/>
                <w:szCs w:val="24"/>
                <w:highlight w:val="none"/>
                <w:lang w:val="en-US" w:eastAsia="zh-CN"/>
              </w:rPr>
              <w:t xml:space="preserve">管道疏通</w:t>
            </w:r>
            <w:r>
              <w:rPr>
                <w:rFonts w:hint="eastAsia" w:ascii="宋体" w:hAnsi="宋体" w:cs="宋体"/>
                <w:b w:val="0"/>
                <w:bCs w:val="0"/>
                <w:color w:val="auto"/>
                <w:sz w:val="24"/>
                <w:szCs w:val="24"/>
                <w:highlight w:val="none"/>
                <w:lang w:val="en-US" w:eastAsia="zh-CN"/>
              </w:rPr>
              <w:t xml:space="preserve">（管道清淤 积泥1/2内），结算时需提供CCTV检测报告</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73.19</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d300</w:t>
            </w:r>
            <w:r>
              <w:rPr>
                <w:rFonts w:hint="eastAsia" w:ascii="宋体" w:hAnsi="宋体" w:cs="宋体"/>
                <w:b w:val="0"/>
                <w:bCs w:val="0"/>
                <w:color w:val="auto"/>
                <w:sz w:val="24"/>
                <w:szCs w:val="24"/>
                <w:highlight w:val="none"/>
                <w:lang w:val="en-US" w:eastAsia="zh-CN"/>
              </w:rPr>
              <w:t xml:space="preserve">内</w:t>
            </w:r>
            <w:r>
              <w:rPr>
                <w:rFonts w:hint="eastAsia" w:ascii="宋体" w:hAnsi="宋体" w:eastAsia="宋体" w:cs="宋体"/>
                <w:b w:val="0"/>
                <w:bCs w:val="0"/>
                <w:color w:val="auto"/>
                <w:sz w:val="24"/>
                <w:szCs w:val="24"/>
                <w:highlight w:val="none"/>
                <w:lang w:val="en-US" w:eastAsia="zh-CN"/>
              </w:rPr>
              <w:t xml:space="preserve">管道疏通</w:t>
            </w:r>
            <w:r>
              <w:rPr>
                <w:rFonts w:hint="eastAsia" w:ascii="宋体" w:hAnsi="宋体" w:cs="宋体"/>
                <w:b w:val="0"/>
                <w:bCs w:val="0"/>
                <w:color w:val="auto"/>
                <w:sz w:val="24"/>
                <w:szCs w:val="24"/>
                <w:highlight w:val="none"/>
                <w:lang w:val="en-US" w:eastAsia="zh-CN"/>
              </w:rPr>
              <w:t xml:space="preserve">（管道清淤 积泥3/4内），结算时需提供CCTV检测报告</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106.61</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d300</w:t>
            </w:r>
            <w:r>
              <w:rPr>
                <w:rFonts w:hint="eastAsia" w:ascii="宋体" w:hAnsi="宋体" w:cs="宋体"/>
                <w:b w:val="0"/>
                <w:bCs w:val="0"/>
                <w:color w:val="auto"/>
                <w:sz w:val="24"/>
                <w:szCs w:val="24"/>
                <w:highlight w:val="none"/>
                <w:lang w:val="en-US" w:eastAsia="zh-CN"/>
              </w:rPr>
              <w:t xml:space="preserve">内</w:t>
            </w:r>
            <w:r>
              <w:rPr>
                <w:rFonts w:hint="eastAsia" w:ascii="宋体" w:hAnsi="宋体" w:eastAsia="宋体" w:cs="宋体"/>
                <w:b w:val="0"/>
                <w:bCs w:val="0"/>
                <w:color w:val="auto"/>
                <w:sz w:val="24"/>
                <w:szCs w:val="24"/>
                <w:highlight w:val="none"/>
                <w:lang w:val="en-US" w:eastAsia="zh-CN"/>
              </w:rPr>
              <w:t xml:space="preserve">管道疏通</w:t>
            </w:r>
            <w:r>
              <w:rPr>
                <w:rFonts w:hint="eastAsia" w:ascii="宋体" w:hAnsi="宋体" w:cs="宋体"/>
                <w:b w:val="0"/>
                <w:bCs w:val="0"/>
                <w:color w:val="auto"/>
                <w:sz w:val="24"/>
                <w:szCs w:val="24"/>
                <w:highlight w:val="none"/>
                <w:lang w:val="en-US" w:eastAsia="zh-CN"/>
              </w:rPr>
              <w:t xml:space="preserve">（管道清淤 积泥全封管），结算时需提供CCTV检测报告</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134.19</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w:t>
            </w:r>
            <w:r>
              <w:rPr>
                <w:rFonts w:hint="eastAsia" w:ascii="宋体" w:hAnsi="宋体" w:cs="宋体"/>
                <w:b w:val="0"/>
                <w:bCs w:val="0"/>
                <w:color w:val="auto"/>
                <w:sz w:val="24"/>
                <w:szCs w:val="24"/>
                <w:highlight w:val="none"/>
                <w:lang w:val="en-US" w:eastAsia="zh-CN"/>
              </w:rPr>
              <w:t xml:space="preserve">350~600</w:t>
            </w:r>
            <w:r>
              <w:rPr>
                <w:rFonts w:hint="eastAsia" w:ascii="宋体" w:hAnsi="宋体" w:eastAsia="宋体" w:cs="宋体"/>
                <w:b w:val="0"/>
                <w:bCs w:val="0"/>
                <w:color w:val="auto"/>
                <w:sz w:val="24"/>
                <w:szCs w:val="24"/>
                <w:highlight w:val="none"/>
                <w:lang w:val="en-US" w:eastAsia="zh-CN"/>
              </w:rPr>
              <w:t xml:space="preserve">管道疏通</w:t>
            </w:r>
            <w:r>
              <w:rPr>
                <w:rFonts w:hint="eastAsia" w:ascii="宋体" w:hAnsi="宋体" w:cs="宋体"/>
                <w:b w:val="0"/>
                <w:bCs w:val="0"/>
                <w:color w:val="auto"/>
                <w:sz w:val="24"/>
                <w:szCs w:val="24"/>
                <w:highlight w:val="none"/>
                <w:lang w:val="en-US" w:eastAsia="zh-CN"/>
              </w:rPr>
              <w:t xml:space="preserve">（管道清淤 积泥1/4内），结算时需提供CCTV检测报告</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56.8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w:t>
            </w:r>
            <w:r>
              <w:rPr>
                <w:rFonts w:hint="eastAsia" w:ascii="宋体" w:hAnsi="宋体" w:cs="宋体"/>
                <w:b w:val="0"/>
                <w:bCs w:val="0"/>
                <w:color w:val="auto"/>
                <w:sz w:val="24"/>
                <w:szCs w:val="24"/>
                <w:highlight w:val="none"/>
                <w:lang w:val="en-US" w:eastAsia="zh-CN"/>
              </w:rPr>
              <w:t xml:space="preserve">350~600</w:t>
            </w:r>
            <w:r>
              <w:rPr>
                <w:rFonts w:hint="eastAsia" w:ascii="宋体" w:hAnsi="宋体" w:eastAsia="宋体" w:cs="宋体"/>
                <w:b w:val="0"/>
                <w:bCs w:val="0"/>
                <w:color w:val="auto"/>
                <w:sz w:val="24"/>
                <w:szCs w:val="24"/>
                <w:highlight w:val="none"/>
                <w:lang w:val="en-US" w:eastAsia="zh-CN"/>
              </w:rPr>
              <w:t xml:space="preserve">管道疏通</w:t>
            </w:r>
            <w:r>
              <w:rPr>
                <w:rFonts w:hint="eastAsia" w:ascii="宋体" w:hAnsi="宋体" w:cs="宋体"/>
                <w:b w:val="0"/>
                <w:bCs w:val="0"/>
                <w:color w:val="auto"/>
                <w:sz w:val="24"/>
                <w:szCs w:val="24"/>
                <w:highlight w:val="none"/>
                <w:lang w:val="en-US" w:eastAsia="zh-CN"/>
              </w:rPr>
              <w:t xml:space="preserve">（管道清淤 积泥1/2内），结算时需提供CCTV检测报告</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97.37</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w:t>
            </w:r>
            <w:r>
              <w:rPr>
                <w:rFonts w:hint="eastAsia" w:ascii="宋体" w:hAnsi="宋体" w:cs="宋体"/>
                <w:b w:val="0"/>
                <w:bCs w:val="0"/>
                <w:color w:val="auto"/>
                <w:sz w:val="24"/>
                <w:szCs w:val="24"/>
                <w:highlight w:val="none"/>
                <w:lang w:val="en-US" w:eastAsia="zh-CN"/>
              </w:rPr>
              <w:t xml:space="preserve">350~600</w:t>
            </w:r>
            <w:r>
              <w:rPr>
                <w:rFonts w:hint="eastAsia" w:ascii="宋体" w:hAnsi="宋体" w:eastAsia="宋体" w:cs="宋体"/>
                <w:b w:val="0"/>
                <w:bCs w:val="0"/>
                <w:color w:val="auto"/>
                <w:sz w:val="24"/>
                <w:szCs w:val="24"/>
                <w:highlight w:val="none"/>
                <w:lang w:val="en-US" w:eastAsia="zh-CN"/>
              </w:rPr>
              <w:t xml:space="preserve">管道疏通</w:t>
            </w:r>
            <w:r>
              <w:rPr>
                <w:rFonts w:hint="eastAsia" w:ascii="宋体" w:hAnsi="宋体" w:cs="宋体"/>
                <w:b w:val="0"/>
                <w:bCs w:val="0"/>
                <w:color w:val="auto"/>
                <w:sz w:val="24"/>
                <w:szCs w:val="24"/>
                <w:highlight w:val="none"/>
                <w:lang w:val="en-US" w:eastAsia="zh-CN"/>
              </w:rPr>
              <w:t xml:space="preserve">（管道清淤 积泥3/4内），结算时需提供CCTV检测报告</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141.04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w:t>
            </w:r>
            <w:r>
              <w:rPr>
                <w:rFonts w:hint="eastAsia" w:ascii="宋体" w:hAnsi="宋体" w:cs="宋体"/>
                <w:b w:val="0"/>
                <w:bCs w:val="0"/>
                <w:color w:val="auto"/>
                <w:sz w:val="24"/>
                <w:szCs w:val="24"/>
                <w:highlight w:val="none"/>
                <w:lang w:val="en-US" w:eastAsia="zh-CN"/>
              </w:rPr>
              <w:t xml:space="preserve">350~600</w:t>
            </w:r>
            <w:r>
              <w:rPr>
                <w:rFonts w:hint="eastAsia" w:ascii="宋体" w:hAnsi="宋体" w:eastAsia="宋体" w:cs="宋体"/>
                <w:b w:val="0"/>
                <w:bCs w:val="0"/>
                <w:color w:val="auto"/>
                <w:sz w:val="24"/>
                <w:szCs w:val="24"/>
                <w:highlight w:val="none"/>
                <w:lang w:val="en-US" w:eastAsia="zh-CN"/>
              </w:rPr>
              <w:t xml:space="preserve">管道疏通</w:t>
            </w:r>
            <w:r>
              <w:rPr>
                <w:rFonts w:hint="eastAsia" w:ascii="宋体" w:hAnsi="宋体" w:cs="宋体"/>
                <w:b w:val="0"/>
                <w:bCs w:val="0"/>
                <w:color w:val="auto"/>
                <w:sz w:val="24"/>
                <w:szCs w:val="24"/>
                <w:highlight w:val="none"/>
                <w:lang w:val="en-US" w:eastAsia="zh-CN"/>
              </w:rPr>
              <w:t xml:space="preserve">（管道清淤 积泥全封管），结算时需提供CCTV检测报告</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191.68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170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管道封堵</w:t>
            </w:r>
            <w:r>
              <w:rPr>
                <w:rFonts w:hint="eastAsia" w:ascii="宋体" w:hAnsi="宋体" w:cs="宋体"/>
                <w:b w:val="0"/>
                <w:bCs w:val="0"/>
                <w:color w:val="auto"/>
                <w:sz w:val="24"/>
                <w:szCs w:val="24"/>
                <w:highlight w:val="none"/>
                <w:lang w:val="en-US" w:eastAsia="zh-CN"/>
              </w:rPr>
              <w:t xml:space="preserve">、拆除</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处</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1020.81</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171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铺钢板</w:t>
            </w:r>
            <w:r>
              <w:rPr>
                <w:rFonts w:hint="eastAsia" w:ascii="宋体" w:hAnsi="宋体" w:cs="宋体"/>
                <w:b w:val="0"/>
                <w:bCs w:val="0"/>
                <w:color w:val="auto"/>
                <w:sz w:val="24"/>
                <w:szCs w:val="24"/>
                <w:highlight w:val="none"/>
                <w:lang w:val="en-US" w:eastAsia="zh-CN"/>
              </w:rPr>
              <w:t xml:space="preserve">（大小满足车辆通行要求）</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块/天</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172</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C35水泥混凝土路面20cm(不含主材)</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62.15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173</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水泥混凝土路面C35厚度每增减1cm(不含主材)</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3.11</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174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水泥路面SC深沉修补料基层清理、模板、浇筑、养护、切缝等;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T</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8000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175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维修限高</w:t>
            </w:r>
            <w:r>
              <w:rPr>
                <w:rFonts w:hint="eastAsia" w:ascii="宋体" w:hAnsi="宋体" w:cs="宋体"/>
                <w:b w:val="0"/>
                <w:bCs w:val="0"/>
                <w:color w:val="auto"/>
                <w:sz w:val="24"/>
                <w:szCs w:val="24"/>
                <w:highlight w:val="none"/>
                <w:lang w:val="en-US" w:eastAsia="zh-CN"/>
              </w:rPr>
              <w:t xml:space="preserve">架（局部更换钢架，含拆除，归堆外运；除锈、反光涂料施工）</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T</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10782.84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176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限高架</w:t>
            </w:r>
            <w:r>
              <w:rPr>
                <w:rFonts w:hint="eastAsia" w:ascii="宋体" w:hAnsi="宋体" w:cs="宋体"/>
                <w:b w:val="0"/>
                <w:bCs w:val="0"/>
                <w:color w:val="auto"/>
                <w:sz w:val="24"/>
                <w:szCs w:val="24"/>
                <w:highlight w:val="none"/>
                <w:lang w:val="en-US" w:eastAsia="zh-CN"/>
              </w:rPr>
              <w:t xml:space="preserve">（钢架及预埋件除锈、制作、安装；反光光涂料；），基础另计</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T</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8137.92</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177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限高监控</w:t>
            </w:r>
            <w:r>
              <w:rPr>
                <w:rFonts w:hint="eastAsia" w:ascii="宋体" w:hAnsi="宋体" w:cs="宋体"/>
                <w:b w:val="0"/>
                <w:bCs w:val="0"/>
                <w:color w:val="auto"/>
                <w:sz w:val="24"/>
                <w:szCs w:val="24"/>
                <w:highlight w:val="none"/>
                <w:lang w:val="en-US" w:eastAsia="zh-CN"/>
              </w:rPr>
              <w:t xml:space="preserve">安装含管线等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1200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178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70cm*100cm乡村道路长公示牌制作安装安装含文字、反光膜、立柱、基础、土方开挖回填</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3000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179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34cm*53cm桥梁信息公式牌制作安装安装含文字、反光膜、立柱、基础、土方开挖回填</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1200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180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40cm*100cm*15出门，钢筋混凝土里程碑更换，含基础、土石方开挖回填等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块</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290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181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100cm钢筋混凝土百米桩更换含基础、土石方开挖回填等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根</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120</w:t>
            </w:r>
            <w:bookmarkEnd w:id="559"/>
            <w:r/>
            <w:r/>
          </w:p>
        </w:tc>
      </w:tr>
    </w:tbl>
    <w:p>
      <w:pPr>
        <w:ind w:right="210"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w:t>
      </w:r>
      <w:r>
        <w:rPr>
          <w:rFonts w:hint="eastAsia" w:ascii="宋体" w:hAnsi="宋体" w:cs="宋体"/>
          <w:b/>
          <w:color w:val="auto"/>
          <w:sz w:val="24"/>
          <w:highlight w:val="none"/>
          <w:lang w:val="en-US" w:eastAsia="zh-CN"/>
        </w:rPr>
        <w:t xml:space="preserve">1.</w:t>
      </w:r>
      <w:r>
        <w:rPr>
          <w:rFonts w:hint="eastAsia" w:ascii="宋体" w:hAnsi="宋体" w:cs="宋体"/>
          <w:b/>
          <w:color w:val="auto"/>
          <w:sz w:val="24"/>
          <w:highlight w:val="none"/>
        </w:rPr>
        <w:t xml:space="preserve">具体内容</w:t>
      </w:r>
      <w:r>
        <w:rPr>
          <w:rFonts w:hint="eastAsia" w:ascii="宋体" w:hAnsi="宋体" w:cs="宋体"/>
          <w:b/>
          <w:color w:val="auto"/>
          <w:sz w:val="24"/>
          <w:highlight w:val="none"/>
          <w:lang w:val="en-US" w:eastAsia="zh-CN"/>
        </w:rPr>
        <w:t xml:space="preserve">以采购</w:t>
      </w:r>
      <w:r>
        <w:rPr>
          <w:rFonts w:hint="eastAsia" w:ascii="宋体" w:hAnsi="宋体" w:cs="宋体"/>
          <w:b/>
          <w:color w:val="auto"/>
          <w:sz w:val="24"/>
          <w:highlight w:val="none"/>
        </w:rPr>
        <w:t xml:space="preserve">人要求为准,按实结算。</w:t>
      </w:r>
      <w:r/>
    </w:p>
    <w:p>
      <w:pPr>
        <w:ind w:right="210" w:firstLine="482"/>
        <w:jc w:val="left"/>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2.用于本项目的所有材料、设备必须符合有关规范的质量要求。且所有材料及设备的品牌、规格型号、色号、产地、生产产家、参数、性能、价格等均须提前一周书面征求采购人同意后方能进行采购。所有材料及设备进场前也必须经采购人事先认可后才能用于本项目。即成交供应商对用于本项目的所有材料及设备的品牌、规格型号、色号、产地、生产产家、参数、性能、价格等负责。</w:t>
      </w:r>
      <w:r/>
    </w:p>
    <w:p>
      <w:pPr>
        <w:ind w:right="210" w:firstLine="0"/>
        <w:jc w:val="left"/>
        <w:spacing w:line="360" w:lineRule="auto"/>
        <w:rPr>
          <w:rFonts w:ascii="宋体" w:hAnsi="宋体" w:cs="宋体"/>
          <w:b/>
          <w:color w:val="auto"/>
          <w:sz w:val="24"/>
          <w:highlight w:val="none"/>
        </w:rPr>
      </w:pPr>
      <w:r>
        <w:rPr>
          <w:rFonts w:hint="eastAsia" w:ascii="宋体" w:hAnsi="宋体" w:cs="宋体"/>
          <w:b/>
          <w:color w:val="auto"/>
          <w:sz w:val="24"/>
          <w:highlight w:val="none"/>
          <w:lang w:val="en-US" w:eastAsia="zh-CN"/>
        </w:rPr>
        <w:t xml:space="preserve">三</w:t>
      </w:r>
      <w:r>
        <w:rPr>
          <w:rFonts w:hint="eastAsia" w:ascii="宋体" w:hAnsi="宋体" w:cs="宋体"/>
          <w:b/>
          <w:color w:val="auto"/>
          <w:sz w:val="24"/>
          <w:highlight w:val="none"/>
        </w:rPr>
        <w:t xml:space="preserve">、服务要求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农村</w:t>
      </w:r>
      <w:r>
        <w:rPr>
          <w:rFonts w:hint="eastAsia" w:ascii="宋体" w:hAnsi="宋体" w:cs="宋体"/>
          <w:color w:val="auto"/>
          <w:sz w:val="24"/>
          <w:highlight w:val="none"/>
        </w:rPr>
        <w:t xml:space="preserve">道路日常巡查工作（每天），记录巡查记录，发现道路、人行道板损坏及时上报</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未能及时发现路面病害，将对巡查费实施扣减。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2.沥青路面出现泛油、拥包、裂缝、坑槽、坑塘、沉陷、局部网裂、松散、车辙、麻面、啃边要及时上报</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，经审批后按规范修补，保证路面平整度良好，行车舒适。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3.水泥混凝土路面行车道上无杂物，对路面各种接缝的填料出现缺损或溢出应及时填补或清除，并防止泥土、砂石及其他杂物挤压进入缝内。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4.水泥混凝土路面出现的裂缝、板角断裂、边角剥落、错台、唧泥、拱起、表面裂纹与层状剥落、坑洞等病害要及时上报</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，经审批后按规范修补。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5.对损坏的人行道板、侧石要及时更换或修复，修复前要采取安全防范措施。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6.对于如遇因暴雨、台风、雨、雪等自然灾害引起的突发性道路、人行道板等损坏，</w:t>
      </w:r>
      <w:r>
        <w:rPr>
          <w:rFonts w:hint="eastAsia" w:ascii="宋体" w:hAnsi="宋体" w:cs="宋体"/>
          <w:color w:val="auto"/>
          <w:sz w:val="24"/>
          <w:highlight w:val="none"/>
          <w:lang w:val="en-US" w:eastAsia="zh-CN"/>
        </w:rPr>
        <w:t xml:space="preserve">成交供应商</w:t>
      </w:r>
      <w:r>
        <w:rPr>
          <w:rFonts w:hint="eastAsia" w:ascii="宋体" w:hAnsi="宋体" w:cs="宋体"/>
          <w:color w:val="auto"/>
          <w:sz w:val="24"/>
          <w:highlight w:val="none"/>
        </w:rPr>
        <w:t xml:space="preserve">须及时采取防范措施，并向</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电话请示抢修方案，经批准后进行抢修。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7.负责及时处理12319城管热线投诉问题并回复。并配备专用巡查抢修车辆。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8.道路、道板等维修后的等各种垃圾废弃物的处理运输应满足国家及当地环保部门的要求。</w:t>
      </w:r>
      <w:r/>
    </w:p>
    <w:p>
      <w:pPr>
        <w:ind w:right="210" w:firstLine="0"/>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四</w:t>
      </w:r>
      <w:r>
        <w:rPr>
          <w:rFonts w:hint="eastAsia" w:ascii="宋体" w:hAnsi="宋体" w:cs="宋体"/>
          <w:b/>
          <w:color w:val="auto"/>
          <w:sz w:val="24"/>
          <w:highlight w:val="none"/>
        </w:rPr>
        <w:t xml:space="preserve">、编制依据</w:t>
      </w:r>
      <w:r/>
    </w:p>
    <w:p>
      <w:pPr>
        <w:ind w:right="210" w:firstLine="480"/>
        <w:jc w:val="left"/>
        <w:spacing w:line="360" w:lineRule="auto"/>
        <w:rPr>
          <w:rFonts w:hint="default" w:ascii="宋体" w:hAnsi="宋体" w:eastAsia="宋体" w:cs="宋体"/>
          <w:color w:val="auto"/>
          <w:sz w:val="24"/>
          <w:highlight w:val="none"/>
          <w:lang w:val="en-US" w:eastAsia="zh-CN"/>
        </w:rPr>
      </w:pPr>
      <w:r>
        <w:rPr>
          <w:rFonts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国家相关计价规范和计价定额；</w:t>
      </w:r>
      <w:r/>
    </w:p>
    <w:p>
      <w:pPr>
        <w:ind w:right="210" w:firstLine="480"/>
        <w:jc w:val="left"/>
        <w:spacing w:line="360" w:lineRule="auto"/>
        <w:rPr>
          <w:rFonts w:hint="eastAsia"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材料价格：采用</w:t>
      </w:r>
      <w:r>
        <w:rPr>
          <w:rFonts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月份常州市信息除税指导价，以此逐月前推，信息价缺项的市场询价；</w:t>
      </w:r>
      <w:r/>
    </w:p>
    <w:p>
      <w:pPr>
        <w:ind w:right="21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w:t>
      </w:r>
      <w:r>
        <w:rPr>
          <w:rFonts w:hint="eastAsia" w:ascii="宋体" w:hAnsi="宋体" w:cs="宋体"/>
          <w:color w:val="auto"/>
          <w:sz w:val="24"/>
          <w:highlight w:val="none"/>
        </w:rPr>
        <w:t xml:space="preserve">人工单价执行苏建函价〔202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27</w:t>
      </w:r>
      <w:r>
        <w:rPr>
          <w:rFonts w:hint="eastAsia" w:ascii="宋体" w:hAnsi="宋体" w:cs="宋体"/>
          <w:color w:val="auto"/>
          <w:sz w:val="24"/>
          <w:highlight w:val="none"/>
        </w:rPr>
        <w:t xml:space="preserve">号</w:t>
      </w:r>
      <w:r>
        <w:rPr>
          <w:rFonts w:hint="eastAsia" w:ascii="宋体" w:hAnsi="宋体" w:cs="宋体"/>
          <w:color w:val="auto"/>
          <w:sz w:val="24"/>
          <w:highlight w:val="none"/>
          <w:lang w:val="en-US" w:eastAsia="zh-CN"/>
        </w:rPr>
        <w:t xml:space="preserve">文</w:t>
      </w:r>
      <w:r>
        <w:rPr>
          <w:rFonts w:hint="eastAsia" w:ascii="宋体" w:hAnsi="宋体" w:cs="宋体"/>
          <w:color w:val="auto"/>
          <w:sz w:val="24"/>
          <w:highlight w:val="none"/>
        </w:rPr>
        <w:t xml:space="preserve">指导价；</w:t>
      </w:r>
      <w:r/>
    </w:p>
    <w:p>
      <w:pPr>
        <w:ind w:right="21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w:t>
      </w:r>
      <w:r>
        <w:rPr>
          <w:rFonts w:hint="eastAsia" w:ascii="宋体" w:hAnsi="宋体" w:cs="宋体"/>
          <w:color w:val="auto"/>
          <w:sz w:val="24"/>
          <w:highlight w:val="none"/>
        </w:rPr>
        <w:t xml:space="preserve">苏建价〔2016〕154号文及其附件；</w:t>
      </w:r>
      <w:r/>
    </w:p>
    <w:p>
      <w:pPr>
        <w:ind w:right="21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rPr>
        <w:t xml:space="preserve">国家及有关部委、江苏省、常州市的有关工程造价方面的法律法规、办法、规定等；</w:t>
      </w:r>
      <w:r/>
    </w:p>
    <w:p>
      <w:pPr>
        <w:ind w:right="21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常州现行工程造价计价规定。</w:t>
      </w:r>
      <w:r/>
    </w:p>
    <w:p>
      <w:pPr>
        <w:ind w:right="210" w:firstLine="480"/>
        <w:jc w:val="left"/>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如有最新按最新标准执行。</w:t>
      </w:r>
      <w:r/>
    </w:p>
    <w:p>
      <w:pPr>
        <w:ind w:right="21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有关说明：</w:t>
      </w:r>
      <w:r/>
    </w:p>
    <w:p>
      <w:pPr>
        <w:ind w:right="210" w:firstLine="480"/>
        <w:jc w:val="left"/>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采用商品砼：浇筑砼构筑物清单子目中均包含模板的制作安拆费用，模板形式、支模高度综合考虑，结算不再调整。</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在报价中综合考虑，不再另行计取模板制作安拆费用。另外，</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应根据本</w:t>
      </w: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施工情况充分考虑商品砼输送方式的选用，并在</w:t>
      </w:r>
      <w:r>
        <w:rPr>
          <w:rFonts w:hint="eastAsia" w:ascii="宋体" w:hAnsi="宋体" w:cs="宋体"/>
          <w:color w:val="auto"/>
          <w:sz w:val="24"/>
          <w:highlight w:val="none"/>
          <w:lang w:val="en-US" w:eastAsia="zh-CN"/>
        </w:rPr>
        <w:t xml:space="preserve">投标报价时</w:t>
      </w:r>
      <w:r>
        <w:rPr>
          <w:rFonts w:hint="eastAsia" w:ascii="宋体" w:hAnsi="宋体" w:cs="宋体"/>
          <w:color w:val="auto"/>
          <w:sz w:val="24"/>
          <w:highlight w:val="none"/>
        </w:rPr>
        <w:t xml:space="preserve">综合考虑，结算时不因此类因素调整</w:t>
      </w:r>
      <w:r>
        <w:rPr>
          <w:rFonts w:hint="eastAsia" w:ascii="宋体" w:hAnsi="宋体" w:cs="宋体"/>
          <w:color w:val="auto"/>
          <w:sz w:val="24"/>
          <w:highlight w:val="none"/>
          <w:lang w:val="en-US" w:eastAsia="zh-CN"/>
        </w:rPr>
        <w:t xml:space="preserve">合同单价。</w:t>
      </w:r>
      <w:r/>
    </w:p>
    <w:p>
      <w:pPr>
        <w:ind w:right="21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土方工程按照设计图纸提供的原地面点作计算标高进行挖填方计算。尽量考虑场内利用，除非适用材料或非适用土外，所有可利用的土方均需平衡利用。土方、材料的平衡原则（所有填方按竣工压实体积考虑；所有挖方、拆除物按原始体积考虑；所有构筑物按实际占用体积考虑；不考虑挖土与填土在体积上的变化；不考虑填土密实度和取土密实度的差异）。本</w:t>
      </w: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中，</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务必考虑该原则，尤其在挖填、取土或路基结构层密实度等因素中，充分考虑挖土、填土、内运的单价及风险。建设主管部门收取的建筑垃圾处置费含在单价中，不再另行计取。</w:t>
      </w:r>
      <w:r/>
    </w:p>
    <w:p>
      <w:pPr>
        <w:ind w:right="21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）本</w:t>
      </w: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必须做好扬尘排污防治工作，贯彻执行现行相关文件，裸土覆盖、降尘、运输车辆冲洗设施、信息监控措施等相关的措施费用在</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报价中自行考虑。</w:t>
      </w:r>
      <w:r/>
    </w:p>
    <w:p>
      <w:pPr>
        <w:ind w:right="21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报价时，除满足清单要求外，还要满足建设单位、国家现行相关规范、验收标准等要求。凡清单内容中明确的，按清单的要求编制</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报价，清单未作说明的，按相关规范、文件和要求编制</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报价。</w:t>
      </w:r>
      <w:r/>
    </w:p>
    <w:p>
      <w:pPr>
        <w:ind w:right="21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报价时，应结合项目现场实际情况，制定现场施工时的交通组织方案，确保施工及交通的顺利和安全。因此发生的施工围挡、安全警示和指示标志、交通组织及疏导等一切与之相关的费用均应含入所报的价格内，不单独计量。</w:t>
      </w:r>
      <w:r/>
    </w:p>
    <w:p>
      <w:pPr>
        <w:ind w:right="21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）本清单所列工程数量为估算和暂定的，仅作为</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的共同基础，不能作为最终结算支付的依据。结算与支付应以参建各方共同认可的、按规范要求完成的工程数量为依据。工程量清单中所列工程量的变动，丝毫不会降低或影响合同条件的效力，也不免除</w:t>
      </w:r>
      <w:r>
        <w:rPr>
          <w:rFonts w:hint="eastAsia" w:ascii="宋体" w:hAnsi="宋体" w:cs="宋体"/>
          <w:color w:val="auto"/>
          <w:sz w:val="24"/>
          <w:highlight w:val="none"/>
          <w:lang w:val="en-US" w:eastAsia="zh-CN"/>
        </w:rPr>
        <w:t xml:space="preserve">成交供应商</w:t>
      </w:r>
      <w:r>
        <w:rPr>
          <w:rFonts w:hint="eastAsia" w:ascii="宋体" w:hAnsi="宋体" w:cs="宋体"/>
          <w:color w:val="auto"/>
          <w:sz w:val="24"/>
          <w:highlight w:val="none"/>
        </w:rPr>
        <w:t xml:space="preserve">按规定的标准进行施工和修复缺陷的责任。</w:t>
      </w:r>
      <w:r/>
    </w:p>
    <w:p>
      <w:pPr>
        <w:ind w:right="21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）由于本项目为零星维修保养，点位分布广且分散，本清单各沥青道路、混凝土道路、铺装等清单所列工程量为年度估算总量，</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应充分考虑本项目特点，综合考虑各方面因素进行报价。</w:t>
      </w:r>
      <w:r/>
    </w:p>
    <w:p>
      <w:pPr>
        <w:ind w:right="21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）本项目施工所需水、接电或自行发电等费用由承包人负责，相关费用在</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报价中考虑，不另行计量。</w:t>
      </w:r>
      <w:r/>
    </w:p>
    <w:p>
      <w:pPr>
        <w:ind w:right="210" w:firstLine="480"/>
        <w:jc w:val="left"/>
        <w:spacing w:line="360" w:lineRule="auto"/>
        <w:rPr>
          <w:rFonts w:ascii="宋体" w:hAnsi="宋体" w:cs="宋体"/>
          <w:b/>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）其他清单中已说明的问题。</w:t>
      </w:r>
      <w:r/>
    </w:p>
    <w:p>
      <w:pPr>
        <w:numPr>
          <w:ilvl w:val="0"/>
          <w:numId w:val="0"/>
        </w:numPr>
        <w:ind w:right="210" w:firstLine="0"/>
        <w:jc w:val="left"/>
        <w:keepLines w:val="0"/>
        <w:keepNext w:val="0"/>
        <w:pageBreakBefore w:val="0"/>
        <w:spacing w:line="360" w:lineRule="auto"/>
        <w:widowControl w:val="off"/>
        <w:rPr>
          <w:rFonts w:hint="eastAsia" w:ascii="宋体" w:hAnsi="宋体" w:eastAsia="宋体" w:cs="宋体"/>
          <w:b/>
          <w:color w:val="auto"/>
          <w:sz w:val="24"/>
          <w:szCs w:val="24"/>
          <w:highlight w:val="none"/>
          <w:u w:val="none"/>
        </w:rPr>
        <w:outlineLvl w:val="9"/>
      </w:pPr>
      <w:r>
        <w:rPr>
          <w:rFonts w:hint="eastAsia" w:ascii="宋体" w:hAnsi="宋体" w:eastAsia="宋体" w:cs="宋体"/>
          <w:b/>
          <w:color w:val="auto"/>
          <w:sz w:val="24"/>
          <w:szCs w:val="24"/>
          <w:highlight w:val="none"/>
          <w:u w:val="none"/>
          <w:lang w:val="en-US" w:eastAsia="zh-CN"/>
        </w:rPr>
        <w:t xml:space="preserve">五</w:t>
      </w:r>
      <w:r>
        <w:rPr>
          <w:rFonts w:hint="eastAsia" w:ascii="宋体" w:hAnsi="宋体" w:eastAsia="宋体" w:cs="宋体"/>
          <w:b/>
          <w:color w:val="auto"/>
          <w:sz w:val="24"/>
          <w:szCs w:val="24"/>
          <w:highlight w:val="none"/>
          <w:u w:val="none"/>
        </w:rPr>
        <w:t xml:space="preserve">、报价方式</w:t>
      </w:r>
      <w:r/>
    </w:p>
    <w:p>
      <w:pPr>
        <w:ind w:firstLine="480"/>
        <w:keepLines w:val="0"/>
        <w:keepNext w:val="0"/>
        <w:pageBreakBefore w:val="0"/>
        <w:spacing w:line="360" w:lineRule="auto"/>
        <w:rPr>
          <w:rFonts w:hint="eastAsia" w:ascii="宋体" w:hAnsi="宋体" w:cs="宋体"/>
          <w:b/>
          <w:color w:val="auto"/>
          <w:sz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本项目投标报价为</w:t>
      </w:r>
      <w:r>
        <w:rPr>
          <w:rFonts w:hint="eastAsia" w:ascii="宋体" w:hAnsi="宋体" w:eastAsia="宋体" w:cs="宋体"/>
          <w:b/>
          <w:bCs/>
          <w:color w:val="auto"/>
          <w:sz w:val="24"/>
          <w:szCs w:val="24"/>
          <w:highlight w:val="none"/>
          <w:lang w:val="en-US" w:eastAsia="zh-CN"/>
        </w:rPr>
        <w:t xml:space="preserve">固定优惠率</w:t>
      </w:r>
      <w:r>
        <w:rPr>
          <w:rFonts w:hint="eastAsia" w:ascii="宋体" w:hAnsi="宋体" w:eastAsia="宋体" w:cs="宋体"/>
          <w:color w:val="auto"/>
          <w:sz w:val="24"/>
          <w:szCs w:val="24"/>
          <w:highlight w:val="none"/>
          <w:lang w:val="en-US" w:eastAsia="zh-CN"/>
        </w:rPr>
        <w:t xml:space="preserve">，投标报价应包括磋商文件所确定的采购范围相应服务的提供、人员（包括工资和补贴）、</w:t>
      </w:r>
      <w:r>
        <w:rPr>
          <w:rFonts w:hint="eastAsia" w:ascii="宋体" w:hAnsi="宋体" w:eastAsia="宋体" w:cs="宋体"/>
          <w:color w:val="auto"/>
          <w:sz w:val="24"/>
          <w:highlight w:val="none"/>
        </w:rPr>
        <w:t xml:space="preserve">办公场所及设施、保险、劳保、管理、各种税费、利润</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材料、机械、管理费、利润、措施费（安全文明施工费基本费及扬尘防治污染增加费、夜间施工费、冬雨季施工费、已完工程及设备保护费、临时设施费、建筑工人实名制费等）、规费（社会保险费、住房公积金）、税金</w:t>
      </w:r>
      <w:r>
        <w:rPr>
          <w:rFonts w:hint="eastAsia" w:ascii="宋体" w:hAnsi="宋体" w:cs="宋体"/>
          <w:color w:val="auto"/>
          <w:sz w:val="24"/>
          <w:highlight w:val="none"/>
          <w:lang w:eastAsia="zh-CN"/>
        </w:rPr>
        <w:t xml:space="preserve">、</w:t>
      </w:r>
      <w:r>
        <w:rPr>
          <w:rFonts w:hint="eastAsia" w:ascii="宋体" w:hAnsi="宋体" w:eastAsia="宋体" w:cs="宋体"/>
          <w:color w:val="auto"/>
          <w:sz w:val="24"/>
          <w:szCs w:val="24"/>
          <w:highlight w:val="none"/>
          <w:lang w:val="en-US" w:eastAsia="zh-CN"/>
        </w:rPr>
        <w:t xml:space="preserve">政策性文件规定及合同包含的所有风险、责任等各项应有费用，以及为完成该项服务项目所涉及到的一切相关费用，采购人不再支付其他任何费用。</w:t>
      </w:r>
      <w:r/>
    </w:p>
    <w:p>
      <w:pPr>
        <w:ind w:firstLine="0"/>
        <w:spacing w:line="360" w:lineRule="auto"/>
        <w:tabs>
          <w:tab w:val="left" w:pos="284" w:leader="none"/>
        </w:tabs>
        <w:rPr>
          <w:rFonts w:ascii="宋体" w:hAnsi="宋体" w:cs="宋体"/>
          <w:b/>
          <w:color w:val="auto"/>
          <w:sz w:val="24"/>
          <w:highlight w:val="none"/>
        </w:rPr>
      </w:pPr>
      <w:r>
        <w:rPr>
          <w:rFonts w:hint="eastAsia" w:ascii="宋体" w:hAnsi="宋体" w:cs="宋体"/>
          <w:b/>
          <w:color w:val="auto"/>
          <w:sz w:val="24"/>
          <w:highlight w:val="none"/>
          <w:lang w:val="en-US" w:eastAsia="zh-CN"/>
        </w:rPr>
        <w:t xml:space="preserve">六</w:t>
      </w:r>
      <w:r>
        <w:rPr>
          <w:rFonts w:hint="eastAsia" w:ascii="宋体" w:hAnsi="宋体" w:cs="宋体"/>
          <w:b/>
          <w:color w:val="auto"/>
          <w:sz w:val="24"/>
          <w:highlight w:val="none"/>
        </w:rPr>
        <w:t xml:space="preserve">、其他说明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1.因突发情况（如台风、雨雪、冰雹、霜或冰冻等天气或气候因素，或车辆、居民、行人等人为因素，或是其它因素，以及复合因素或不明原因的情况），不论这些因素是可预测或不可预测的，均已包含在</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报价中。</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在</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时应充分考虑市场因素和成本变化状况的风险，一旦</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报价即为签订的合同价。在服务期内如因政策性因素调整的变化，该部分费用由</w:t>
      </w:r>
      <w:r>
        <w:rPr>
          <w:rFonts w:hint="eastAsia" w:ascii="宋体" w:hAnsi="宋体" w:cs="宋体"/>
          <w:color w:val="auto"/>
          <w:sz w:val="24"/>
          <w:highlight w:val="none"/>
          <w:lang w:val="en-US" w:eastAsia="zh-CN"/>
        </w:rPr>
        <w:t xml:space="preserve">成交供应商</w:t>
      </w:r>
      <w:r>
        <w:rPr>
          <w:rFonts w:hint="eastAsia" w:ascii="宋体" w:hAnsi="宋体" w:cs="宋体"/>
          <w:color w:val="auto"/>
          <w:sz w:val="24"/>
          <w:highlight w:val="none"/>
        </w:rPr>
        <w:t xml:space="preserve">自行承担，各</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在报价时须综合考虑风险。</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成交供应商必须安排专业的服务团队，包括项目负责人、技术负责人、安全员、其他团队成员等，须为所有人员购买意外险或针对该项目的个人人身意外伤害保险等，如采购人核查后发现其未给团队人员购买的，成交供应商承担一切责任，采购人有权终止合同。</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如出现成交供应商自身管理或沟通不利使员工通过各类渠道或以其他方式对采购人的声誉造成不利影响，以及因成交供应商服务质量或员工素质等原因有损采购人的社会公众形象、口碑等情况，成交供应商必须第一时间负责将不利影响降到最低并及时妥善处理，同时承担由此造成的声誉损失后果。采购人保留从经济、法律或其他形式向成交供应商追究责任的权利。</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成交供应商擅自将服务合同转包、分包给第三人的或委托其他单位经营管理的，以及成交供应商违反法律法规、规章或其他相关规范性文件的规定，影响合同履行的，采购人有权无条件终止本项目合同而无须向成交供应商支付任何费用或承担其他任何责任，由此产生的经济损失和法律责任均由成交供应商承担。</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6.成交供应商有义务配合采购人做好相关单位的协调工作。</w:t>
      </w:r>
      <w:r/>
    </w:p>
    <w:p>
      <w:pPr>
        <w:contextualSpacing/>
        <w:ind w:firstLine="0"/>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rPr>
        <w:t xml:space="preserve">服务期限</w:t>
      </w:r>
      <w:r/>
    </w:p>
    <w:p>
      <w:pPr>
        <w:contextualSpacing/>
        <w:ind w:firstLine="480"/>
        <w:jc w:val="left"/>
        <w:keepLines w:val="0"/>
        <w:keepNext w:val="0"/>
        <w:pageBreakBefore w:val="0"/>
        <w:spacing w:line="360" w:lineRule="auto"/>
        <w:widowControl/>
        <w:tabs>
          <w:tab w:val="left" w:pos="284" w:leader="none"/>
        </w:tabs>
        <w:rPr>
          <w:rFonts w:hint="eastAsia" w:ascii="宋体" w:hAnsi="宋体" w:eastAsia="宋体" w:cs="宋体"/>
          <w:color w:val="auto"/>
          <w:sz w:val="24"/>
          <w:highlight w:val="none"/>
          <w:lang w:val="en-US" w:eastAsia="zh-CN"/>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highlight w:val="none"/>
          <w:lang w:val="en-US" w:eastAsia="zh-CN"/>
        </w:rPr>
        <w:t xml:space="preserve">本项目服务期限自2026年7月1日起至2027年12月31日止。（具体时间以合同签订时间为准）</w:t>
      </w:r>
      <w:r/>
    </w:p>
    <w:p>
      <w:pPr>
        <w:numPr>
          <w:ilvl w:val="0"/>
          <w:numId w:val="11"/>
        </w:numPr>
        <w:contextualSpacing/>
        <w:ind w:firstLine="0"/>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outlineLvl w:val="9"/>
      </w:pPr>
      <w:r>
        <w:rPr>
          <w:rFonts w:hint="eastAsia" w:ascii="宋体" w:hAnsi="宋体" w:eastAsia="宋体" w:cs="宋体"/>
          <w:b/>
          <w:bCs w:val="0"/>
          <w:color w:val="auto"/>
          <w:sz w:val="24"/>
          <w:szCs w:val="24"/>
          <w:highlight w:val="none"/>
          <w:lang w:eastAsia="zh-CN"/>
        </w:rPr>
        <w:t xml:space="preserve">验收要求</w:t>
      </w:r>
      <w:r/>
    </w:p>
    <w:p>
      <w:pPr>
        <w:contextualSpacing/>
        <w:ind w:firstLine="480"/>
        <w:jc w:val="left"/>
        <w:keepLines w:val="0"/>
        <w:keepNext w:val="0"/>
        <w:pageBreakBefore w:val="0"/>
        <w:spacing w:line="360" w:lineRule="auto"/>
        <w:widowControl/>
        <w:tabs>
          <w:tab w:val="left" w:pos="284" w:leader="none"/>
        </w:tabs>
        <w:rPr>
          <w:rFonts w:hint="eastAsia" w:ascii="宋体" w:hAnsi="宋体" w:eastAsia="宋体" w:cs="宋体"/>
          <w:b w:val="0"/>
          <w:bCs w:val="0"/>
          <w:color w:val="auto"/>
          <w:sz w:val="24"/>
          <w:szCs w:val="24"/>
          <w:highlight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在项目服务过程中，按照</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要求和相关标准验收，若履约验收不合格，</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将终止合同，且</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无需承担任何赔偿义务。</w:t>
      </w:r>
      <w:r/>
    </w:p>
    <w:p>
      <w:pPr>
        <w:contextualSpacing/>
        <w:ind w:firstLine="0"/>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九、付款方式</w:t>
      </w:r>
      <w:r/>
    </w:p>
    <w:p>
      <w:pPr>
        <w:ind w:firstLine="480"/>
        <w:keepLines w:val="0"/>
        <w:keepNext w:val="0"/>
        <w:pageBreakBefore w:val="0"/>
        <w:spacing w:line="360" w:lineRule="auto"/>
        <w:rPr>
          <w:highlight w:val="none"/>
        </w:rPr>
        <w:outlineLvl w:val="9"/>
      </w:pPr>
      <w:r>
        <w:rPr>
          <w:rFonts w:hint="eastAsia" w:ascii="宋体" w:hAnsi="宋体" w:cs="宋体"/>
          <w:bCs/>
          <w:color w:val="auto"/>
          <w:sz w:val="24"/>
          <w:highlight w:val="none"/>
          <w:lang w:val="en-US" w:eastAsia="zh-CN"/>
        </w:rPr>
        <w:t xml:space="preserve">成交供应商按月上报计量资料，半年上报养护支付申请，按每半年度完成的工作量及月度养护考核结果核算养护费用。养护费用经审计部门审计后，于当年农历年底前付至审定价的90%，第二年农历年底前付清余款（不计利息）。</w:t>
      </w:r>
      <w:r/>
    </w:p>
    <w:p>
      <w:pPr>
        <w:numPr>
          <w:ilvl w:val="-1"/>
          <w:numId w:val="0"/>
        </w:numPr>
        <w:ind w:firstLine="0"/>
        <w:jc w:val="left"/>
        <w:spacing w:line="360" w:lineRule="auto"/>
        <w:widowControl/>
        <w:rPr>
          <w:rFonts w:hint="eastAsia" w:ascii="宋体" w:hAnsi="宋体" w:eastAsia="宋体" w:cs="宋体"/>
          <w:b/>
          <w:bCs/>
          <w:i w:val="0"/>
          <w:iCs w:val="0"/>
          <w:color w:val="auto"/>
          <w:spacing w:val="0"/>
          <w:sz w:val="24"/>
          <w:szCs w:val="24"/>
          <w:highlight w:val="none"/>
          <w:lang w:val="en-US" w:eastAsia="zh-CN"/>
        </w:rPr>
        <w:outlineLvl w:val="9"/>
      </w:pPr>
      <w:r>
        <w:rPr>
          <w:rFonts w:hint="eastAsia" w:ascii="宋体" w:hAnsi="宋体" w:eastAsia="宋体" w:cs="宋体"/>
          <w:b/>
          <w:bCs/>
          <w:i w:val="0"/>
          <w:iCs w:val="0"/>
          <w:color w:val="auto"/>
          <w:spacing w:val="0"/>
          <w:sz w:val="24"/>
          <w:szCs w:val="24"/>
          <w:highlight w:val="none"/>
          <w:lang w:val="en-US" w:eastAsia="zh-CN"/>
        </w:rPr>
        <w:t xml:space="preserve">十、预算金额、最高限价</w:t>
      </w:r>
      <w:r/>
    </w:p>
    <w:p>
      <w:pPr>
        <w:ind w:firstLine="480"/>
        <w:jc w:val="left"/>
        <w:spacing w:line="360" w:lineRule="auto"/>
        <w:tabs>
          <w:tab w:val="left" w:pos="284" w:leader="none"/>
        </w:tabs>
        <w:rPr>
          <w:rFonts w:ascii="宋体" w:hAnsi="宋体" w:cs="宋体"/>
          <w:color w:val="auto"/>
          <w:sz w:val="24"/>
          <w:highlight w:val="none"/>
          <w:lang w:val="zh-TW"/>
        </w:rPr>
      </w:pPr>
      <w:r>
        <w:rPr>
          <w:rFonts w:ascii="宋体" w:hAnsi="宋体" w:cs="宋体"/>
          <w:color w:val="auto"/>
          <w:sz w:val="24"/>
          <w:highlight w:val="none"/>
          <w:lang w:val="zh-TW"/>
        </w:rPr>
        <w:t xml:space="preserve">预算金额：</w:t>
      </w:r>
      <w:r>
        <w:rPr>
          <w:rFonts w:hint="eastAsia" w:ascii="宋体" w:hAnsi="宋体" w:cs="宋体"/>
          <w:color w:val="auto"/>
          <w:sz w:val="24"/>
          <w:highlight w:val="none"/>
          <w:lang w:val="en-US" w:eastAsia="zh-CN"/>
        </w:rPr>
        <w:t xml:space="preserve">人民币315万元</w:t>
      </w:r>
      <w:r/>
    </w:p>
    <w:p>
      <w:pPr>
        <w:ind w:firstLine="480"/>
        <w:jc w:val="left"/>
        <w:spacing w:line="360" w:lineRule="auto"/>
        <w:tabs>
          <w:tab w:val="left" w:pos="284" w:leader="none"/>
        </w:tabs>
        <w:rPr>
          <w:rFonts w:hint="eastAsia" w:ascii="宋体" w:hAnsi="宋体" w:eastAsia="宋体" w:cs="宋体"/>
          <w:color w:val="auto"/>
          <w:sz w:val="24"/>
          <w:highlight w:val="none"/>
          <w:lang w:val="zh-TW" w:eastAsia="zh-CN"/>
        </w:rPr>
      </w:pPr>
      <w:r>
        <w:rPr>
          <w:rFonts w:ascii="宋体" w:hAnsi="宋体" w:cs="宋体"/>
          <w:color w:val="auto"/>
          <w:sz w:val="24"/>
          <w:highlight w:val="none"/>
          <w:lang w:val="zh-TW"/>
        </w:rPr>
        <w:t xml:space="preserve">最高限价（如有）：</w:t>
      </w:r>
      <w:r>
        <w:rPr>
          <w:rFonts w:hint="eastAsia" w:ascii="宋体" w:hAnsi="宋体" w:cs="宋体"/>
          <w:color w:val="auto"/>
          <w:sz w:val="24"/>
          <w:highlight w:val="none"/>
          <w:lang w:val="zh-TW"/>
        </w:rPr>
        <w:t xml:space="preserve">本项目按优惠率进行报价（以服务清单中各项单价为基准进行优惠率报价），</w:t>
      </w:r>
      <w:r>
        <w:rPr>
          <w:rFonts w:hint="eastAsia" w:ascii="宋体" w:hAnsi="宋体" w:cs="宋体"/>
          <w:color w:val="auto"/>
          <w:sz w:val="24"/>
          <w:highlight w:val="none"/>
          <w:lang w:val="zh-TW" w:eastAsia="zh-CN"/>
        </w:rPr>
        <w:t xml:space="preserve">供应商</w:t>
      </w:r>
      <w:r>
        <w:rPr>
          <w:rFonts w:hint="eastAsia" w:ascii="宋体" w:hAnsi="宋体" w:cs="宋体"/>
          <w:color w:val="auto"/>
          <w:sz w:val="24"/>
          <w:highlight w:val="none"/>
          <w:lang w:val="zh-TW"/>
        </w:rPr>
        <w:t xml:space="preserve">优惠率报价≥8%，否则作为无效投标处理。</w:t>
      </w:r>
      <w:r/>
    </w:p>
    <w:p>
      <w:pPr>
        <w:numPr>
          <w:ilvl w:val="-1"/>
          <w:numId w:val="0"/>
        </w:numPr>
        <w:contextualSpacing w:val="0"/>
        <w:ind w:firstLine="723"/>
        <w:jc w:val="left"/>
        <w:spacing w:line="360" w:lineRule="auto"/>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br w:type="page" w:clear="all"/>
      </w:r>
      <w:bookmarkEnd w:id="557"/>
      <w:r/>
      <w:bookmarkStart w:id="560" w:name="_Toc7106"/>
      <w:r/>
      <w:bookmarkStart w:id="561" w:name="_Toc104818930"/>
      <w:r/>
      <w:r/>
    </w:p>
    <w:p>
      <w:pPr>
        <w:numPr>
          <w:ilvl w:val="-1"/>
          <w:numId w:val="0"/>
        </w:numPr>
        <w:contextualSpacing w:val="0"/>
        <w:ind w:firstLine="0"/>
        <w:jc w:val="center"/>
        <w:spacing w:line="360" w:lineRule="auto"/>
        <w:rPr>
          <w:rFonts w:hint="eastAsia" w:ascii="宋体" w:hAnsi="宋体" w:eastAsia="宋体" w:cs="宋体"/>
          <w:color w:val="auto"/>
          <w:sz w:val="24"/>
          <w:szCs w:val="24"/>
          <w:highlight w:val="none"/>
          <w:lang w:val="zh-CN"/>
        </w:rPr>
        <w:outlineLvl w:val="0"/>
      </w:pPr>
      <w:r>
        <w:rPr>
          <w:rFonts w:hint="eastAsia" w:ascii="宋体" w:hAnsi="宋体" w:eastAsia="宋体" w:cs="宋体"/>
          <w:b/>
          <w:color w:val="auto"/>
          <w:sz w:val="36"/>
          <w:szCs w:val="36"/>
          <w:highlight w:val="none"/>
        </w:rPr>
        <w:t xml:space="preserve">第五章   合同草案条款</w:t>
      </w:r>
      <w:r/>
    </w:p>
    <w:p>
      <w:pPr>
        <w:ind w:left="0" w:right="0" w:firstLine="0"/>
        <w:jc w:val="both"/>
        <w:spacing w:before="0" w:after="0"/>
        <w:rPr>
          <w:rFonts w:ascii="新宋体" w:hAnsi="新宋体" w:eastAsia="新宋体" w:cs="新宋体"/>
          <w:color w:val="auto"/>
          <w:sz w:val="24"/>
          <w:highlight w:val="none"/>
        </w:rPr>
        <w:pBdr>
          <w:top w:val="none" w:color="000000" w:sz="0" w:space="0"/>
          <w:left w:val="none" w:color="000000" w:sz="0" w:space="0"/>
          <w:bottom w:val="none" w:color="000000" w:sz="0" w:space="0"/>
          <w:right w:val="none" w:color="000000" w:sz="0" w:space="0"/>
        </w:pBdr>
      </w:pPr>
      <w:r/>
      <w:bookmarkStart w:id="562" w:name="_Toc10039"/>
      <w:r/>
      <w:r/>
    </w:p>
    <w:p>
      <w:pPr>
        <w:ind w:left="0" w:right="0" w:firstLine="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合同编号：</w:t>
      </w:r>
      <w:r>
        <w:rPr>
          <w:rFonts w:hint="eastAsia" w:ascii="仿宋" w:hAnsi="仿宋" w:eastAsia="仿宋" w:cs="仿宋"/>
          <w:color w:val="auto"/>
          <w:sz w:val="24"/>
          <w:highlight w:val="none"/>
          <w:u w:val="single"/>
        </w:rPr>
        <w:t xml:space="preserve">           </w:t>
      </w:r>
      <w:r/>
    </w:p>
    <w:p>
      <w:pPr>
        <w:ind w:left="0" w:right="0" w:firstLine="0"/>
        <w:jc w:val="center"/>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highlight w:val="none"/>
        </w:rPr>
        <w:t xml:space="preserve">        </w:t>
      </w:r>
      <w:r/>
    </w:p>
    <w:p>
      <w:pPr>
        <w:ind w:left="0" w:right="0" w:firstLine="0"/>
        <w:jc w:val="center"/>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 </w:t>
      </w:r>
      <w:r/>
    </w:p>
    <w:p>
      <w:pPr>
        <w:ind w:left="0" w:right="0" w:firstLine="0"/>
        <w:jc w:val="center"/>
        <w:spacing w:before="0" w:after="0"/>
        <w:rPr>
          <w:rFonts w:hint="eastAsia" w:ascii="仿宋" w:hAnsi="仿宋" w:eastAsia="仿宋" w:cs="仿宋"/>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8"/>
          <w:szCs w:val="22"/>
          <w:highlight w:val="none"/>
          <w:lang w:eastAsia="zh-CN"/>
        </w:rPr>
        <w:t xml:space="preserve">服</w:t>
      </w:r>
      <w:r>
        <w:rPr>
          <w:rFonts w:hint="eastAsia" w:ascii="仿宋" w:hAnsi="仿宋" w:eastAsia="仿宋" w:cs="仿宋"/>
          <w:b/>
          <w:color w:val="auto"/>
          <w:sz w:val="48"/>
          <w:szCs w:val="22"/>
          <w:highlight w:val="none"/>
          <w:lang w:val="en-US" w:eastAsia="zh-CN"/>
        </w:rPr>
        <w:t xml:space="preserve"> </w:t>
      </w:r>
      <w:r>
        <w:rPr>
          <w:rFonts w:hint="eastAsia" w:ascii="仿宋" w:hAnsi="仿宋" w:eastAsia="仿宋" w:cs="仿宋"/>
          <w:b/>
          <w:color w:val="auto"/>
          <w:sz w:val="48"/>
          <w:szCs w:val="22"/>
          <w:highlight w:val="none"/>
          <w:lang w:eastAsia="zh-CN"/>
        </w:rPr>
        <w:t xml:space="preserve">务</w:t>
      </w:r>
      <w:r>
        <w:rPr>
          <w:rFonts w:hint="eastAsia" w:ascii="仿宋" w:hAnsi="仿宋" w:eastAsia="仿宋" w:cs="仿宋"/>
          <w:b/>
          <w:color w:val="auto"/>
          <w:sz w:val="48"/>
          <w:szCs w:val="22"/>
          <w:highlight w:val="none"/>
        </w:rPr>
        <w:t xml:space="preserve"> 合 同</w:t>
      </w:r>
      <w:r/>
    </w:p>
    <w:p>
      <w:pPr>
        <w:ind w:left="0" w:right="0" w:firstLine="0"/>
        <w:jc w:val="center"/>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52"/>
          <w:highlight w:val="none"/>
        </w:rPr>
        <w:t xml:space="preserve"> </w:t>
      </w:r>
      <w:r/>
    </w:p>
    <w:p>
      <w:pPr>
        <w:ind w:left="0" w:right="0" w:firstLine="0"/>
        <w:jc w:val="center"/>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rPr>
        <w:t xml:space="preserve"> </w:t>
      </w:r>
      <w:r/>
    </w:p>
    <w:p>
      <w:pPr>
        <w:ind w:left="0" w:right="0" w:firstLine="480"/>
        <w:spacing w:before="240" w:after="24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ind w:left="0" w:right="0" w:firstLine="0"/>
        <w:spacing w:before="240" w:after="24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p>
    <w:p>
      <w:pPr>
        <w:ind w:left="0" w:right="0" w:firstLine="480"/>
        <w:spacing w:before="240" w:after="24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p>
    <w:p>
      <w:pPr>
        <w:ind w:left="0" w:right="0" w:firstLine="0"/>
        <w:jc w:val="both"/>
        <w:spacing w:before="12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ind w:left="960" w:right="0" w:firstLine="0"/>
        <w:jc w:val="both"/>
        <w:spacing w:before="12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lang w:eastAsia="zh-CN"/>
        </w:rPr>
        <w:t xml:space="preserve">横山桥镇2026-2027年农村道路及桥梁日常养护项目</w:t>
      </w:r>
      <w:r/>
    </w:p>
    <w:p>
      <w:pPr>
        <w:ind w:left="960" w:right="0" w:firstLine="0"/>
        <w:jc w:val="both"/>
        <w:spacing w:before="12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JSZC-320412043-CZZY-C2026-0015</w:t>
      </w:r>
      <w:r/>
    </w:p>
    <w:p>
      <w:pPr>
        <w:ind w:left="960" w:right="0" w:firstLine="0"/>
        <w:jc w:val="both"/>
        <w:spacing w:before="12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甲方：</w:t>
      </w:r>
      <w:r>
        <w:rPr>
          <w:rFonts w:hint="eastAsia" w:ascii="仿宋" w:hAnsi="仿宋" w:eastAsia="仿宋" w:cs="仿宋"/>
          <w:color w:val="auto"/>
          <w:sz w:val="28"/>
          <w:szCs w:val="28"/>
          <w:highlight w:val="none"/>
          <w:lang w:val="zh-CN"/>
        </w:rPr>
        <w:t xml:space="preserve">常州市武进区横山桥镇人民政府</w:t>
      </w:r>
      <w:r/>
    </w:p>
    <w:p>
      <w:pPr>
        <w:ind w:left="960" w:right="0" w:firstLine="0"/>
        <w:jc w:val="both"/>
        <w:spacing w:before="120" w:after="0"/>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乙方：</w:t>
      </w:r>
      <w:r>
        <w:rPr>
          <w:rFonts w:hint="eastAsia" w:ascii="仿宋" w:hAnsi="仿宋" w:eastAsia="仿宋" w:cs="仿宋"/>
          <w:color w:val="auto"/>
          <w:sz w:val="28"/>
          <w:szCs w:val="28"/>
          <w:highlight w:val="none"/>
          <w:lang w:val="en-US" w:eastAsia="zh-CN"/>
        </w:rPr>
        <w:t xml:space="preserve"> </w:t>
      </w:r>
      <w:r/>
    </w:p>
    <w:p>
      <w:pPr>
        <w:ind w:left="960" w:right="0" w:firstLine="0"/>
        <w:jc w:val="both"/>
        <w:spacing w:before="120"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签订地：</w:t>
      </w:r>
      <w:r>
        <w:rPr>
          <w:rFonts w:hint="eastAsia" w:ascii="仿宋" w:hAnsi="仿宋" w:eastAsia="仿宋" w:cs="仿宋"/>
          <w:color w:val="auto"/>
          <w:sz w:val="28"/>
          <w:szCs w:val="28"/>
          <w:highlight w:val="none"/>
          <w:lang w:val="zh-CN"/>
        </w:rPr>
        <w:t xml:space="preserve">常州市武进区横山桥镇人民政府</w:t>
      </w:r>
      <w:r/>
    </w:p>
    <w:p>
      <w:pPr>
        <w:ind w:left="0" w:right="0" w:firstLine="0"/>
        <w:jc w:val="both"/>
        <w:spacing w:before="120" w:after="0"/>
        <w:rPr>
          <w:rFonts w:hint="eastAsia" w:ascii="仿宋" w:hAnsi="仿宋" w:eastAsia="仿宋" w:cs="仿宋"/>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left="0" w:right="0" w:firstLine="960"/>
        <w:jc w:val="both"/>
        <w:spacing w:before="120" w:after="0"/>
        <w:rPr>
          <w:rFonts w:hint="eastAsia" w:ascii="仿宋" w:hAnsi="仿宋" w:eastAsia="仿宋" w:cs="仿宋"/>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签订日期：20</w:t>
      </w:r>
      <w:r>
        <w:rPr>
          <w:rFonts w:hint="eastAsia" w:ascii="仿宋" w:hAnsi="仿宋" w:eastAsia="仿宋" w:cs="仿宋"/>
          <w:color w:val="auto"/>
          <w:sz w:val="28"/>
          <w:szCs w:val="28"/>
          <w:highlight w:val="none"/>
          <w:lang w:val="en-US" w:eastAsia="zh-CN"/>
        </w:rPr>
        <w:t xml:space="preserve">26</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月</w:t>
      </w:r>
      <w:r/>
    </w:p>
    <w:p>
      <w:pPr>
        <w:ind w:left="0" w:right="0" w:firstLine="480"/>
        <w:jc w:val="both"/>
        <w:spacing w:before="0" w:after="0" w:line="400"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br w:type="page" w:clear="all"/>
      </w:r>
      <w:r/>
    </w:p>
    <w:p>
      <w:pPr>
        <w:pStyle w:val="940"/>
        <w:ind w:firstLine="484"/>
        <w:spacing w:line="360" w:lineRule="auto"/>
        <w:rPr>
          <w:rFonts w:hAnsi="宋体" w:cs="宋体"/>
          <w:color w:val="auto"/>
          <w:sz w:val="24"/>
          <w:szCs w:val="24"/>
          <w:highlight w:val="none"/>
        </w:rPr>
      </w:pPr>
      <w:r>
        <w:rPr>
          <w:rFonts w:hAnsi="宋体" w:cs="宋体"/>
          <w:color w:val="auto"/>
          <w:sz w:val="24"/>
          <w:szCs w:val="24"/>
          <w:highlight w:val="none"/>
        </w:rPr>
        <w:t xml:space="preserve">甲乙双方依据《中华人民共和国民法典》以及有关法律、法规的规定，经协商一致，订立本合同，以便共同遵守。</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一、本合同由合同文本和下列文件组成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.磋商文件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.响应文件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通知书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做出的书面澄清或承诺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本合同附件</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二、合同服务内容：</w:t>
      </w:r>
      <w:r/>
    </w:p>
    <w:p>
      <w:pPr>
        <w:ind w:firstLine="488"/>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color w:val="auto"/>
          <w:spacing w:val="2"/>
          <w:sz w:val="24"/>
          <w:highlight w:val="none"/>
        </w:rPr>
        <w:t xml:space="preserve">横山桥镇2026-2027年农村道路及桥梁日常养护项目</w:t>
      </w:r>
      <w:r>
        <w:rPr>
          <w:rFonts w:hint="eastAsia" w:ascii="宋体" w:hAnsi="宋体" w:eastAsia="宋体" w:cs="宋体"/>
          <w:color w:val="auto"/>
          <w:spacing w:val="2"/>
          <w:sz w:val="24"/>
          <w:szCs w:val="24"/>
          <w:highlight w:val="none"/>
          <w:u w:val="none"/>
          <w:lang w:eastAsia="zh-CN"/>
        </w:rPr>
        <w:t xml:space="preserve">，</w:t>
      </w:r>
      <w:r>
        <w:rPr>
          <w:rFonts w:hint="eastAsia" w:ascii="宋体" w:hAnsi="宋体" w:eastAsia="宋体" w:cs="宋体"/>
          <w:color w:val="auto"/>
          <w:spacing w:val="2"/>
          <w:sz w:val="24"/>
          <w:szCs w:val="24"/>
          <w:highlight w:val="none"/>
          <w:u w:val="none"/>
          <w:lang w:val="en-US" w:eastAsia="zh-CN"/>
        </w:rPr>
        <w:t xml:space="preserve">包括日常养护和养护工程，要求</w:t>
      </w:r>
      <w:r>
        <w:rPr>
          <w:rFonts w:hint="eastAsia" w:ascii="宋体" w:hAnsi="宋体" w:eastAsia="宋体" w:cs="宋体"/>
          <w:color w:val="auto"/>
          <w:spacing w:val="2"/>
          <w:sz w:val="24"/>
          <w:szCs w:val="24"/>
          <w:highlight w:val="none"/>
          <w:u w:val="none"/>
          <w:lang w:eastAsia="zh-CN"/>
        </w:rPr>
        <w:t xml:space="preserve">对全镇182公里乡村道路及90座桥梁进行日常管理、各类维修与养护，要求24小时在岗，应对各种突发情况。主要包括道板、侧石、窨井盖、下水道、桥栏、伸缩缝、坑洞修补、沥青铣刨，冷铺料填埋，以及道路的里程碑、百米桩、标志标牌等安保设施的维修与新增等。</w:t>
      </w:r>
      <w:r/>
    </w:p>
    <w:p>
      <w:pPr>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rPr>
        <w:t xml:space="preserve">三、</w:t>
      </w:r>
      <w:r>
        <w:rPr>
          <w:rFonts w:hint="eastAsia" w:ascii="宋体" w:hAnsi="宋体" w:cs="宋体"/>
          <w:b/>
          <w:color w:val="auto"/>
          <w:sz w:val="24"/>
          <w:highlight w:val="none"/>
          <w:lang w:val="en-US" w:eastAsia="zh-CN"/>
        </w:rPr>
        <w:t xml:space="preserve">合同价</w:t>
      </w:r>
      <w:r/>
    </w:p>
    <w:p>
      <w:pPr>
        <w:ind w:firstLine="482"/>
        <w:jc w:val="left"/>
        <w:spacing w:line="360" w:lineRule="auto"/>
        <w:widowControl/>
        <w:rPr>
          <w:highlight w:val="none"/>
        </w:rPr>
      </w:pPr>
      <w:r>
        <w:rPr>
          <w:rFonts w:hint="eastAsia" w:ascii="宋体" w:hAnsi="宋体" w:cs="宋体"/>
          <w:b/>
          <w:color w:val="auto"/>
          <w:sz w:val="24"/>
          <w:highlight w:val="none"/>
        </w:rPr>
        <w:t xml:space="preserve">合同</w:t>
      </w:r>
      <w:r>
        <w:rPr>
          <w:rFonts w:hint="eastAsia" w:ascii="宋体" w:hAnsi="宋体" w:cs="宋体"/>
          <w:b/>
          <w:color w:val="auto"/>
          <w:sz w:val="24"/>
          <w:highlight w:val="none"/>
          <w:lang w:val="en-US" w:eastAsia="zh-CN"/>
        </w:rPr>
        <w:t xml:space="preserve">优惠率为</w:t>
      </w:r>
      <w:r>
        <w:rPr>
          <w:rFonts w:ascii="宋体" w:hAnsi="宋体" w:cs="宋体"/>
          <w:b/>
          <w:color w:val="auto"/>
          <w:sz w:val="24"/>
          <w:highlight w:val="none"/>
          <w:u w:val="single"/>
        </w:rPr>
        <w:t xml:space="preserve">       </w:t>
      </w:r>
      <w:r>
        <w:rPr>
          <w:rFonts w:hint="eastAsia" w:ascii="宋体" w:hAnsi="宋体" w:cs="宋体"/>
          <w:b/>
          <w:color w:val="auto"/>
          <w:sz w:val="24"/>
          <w:highlight w:val="none"/>
        </w:rPr>
        <w:t xml:space="preserve">%</w:t>
      </w:r>
      <w:r/>
    </w:p>
    <w:tbl>
      <w:tblPr>
        <w:tblStyle w:val="929"/>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1088"/>
        <w:gridCol w:w="6060"/>
        <w:gridCol w:w="918"/>
        <w:gridCol w:w="1783"/>
      </w:tblGrid>
      <w:tr>
        <w:trPr>
          <w:jc w:val="center"/>
          <w:trHeight w:val="17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计量单位</w:t>
            </w:r>
            <w:r/>
          </w:p>
        </w:tc>
        <w:tc>
          <w:tcPr>
            <w:tcBorders>
              <w:top w:val="single" w:color="000000" w:sz="4" w:space="0"/>
              <w:left w:val="none" w:color="000000" w:sz="4" w:space="0"/>
              <w:bottom w:val="single" w:color="000000" w:sz="4" w:space="0"/>
              <w:right w:val="single" w:color="000000"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最高单价限价（元）</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土石方项目</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人工挖地面土【三类土,人工开挖地面土;运距、堆场及清理现场等综合考虑;】</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m3</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49.34</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机械挖地面土【三类土,机械开挖地面土;运距、堆场及清理现场等综合考虑;】</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m3</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15.96</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挖沟槽土【开挖沟槽;运距、堆场及清理现场;机械、人工配合使用等综合考虑;】</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m3</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23.11</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碎石回填【碎石回填,机械压实;】</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m3</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311.3</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窨井、雨水管道项目</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铺设塑料管道【PE实壁管；DN250;PE100,SDR21,0.8MPa;热熔连接;含清理基础，拆除旧管，排新管，管道包封（另计），管道接口及养护，清理场地等全部内容；运距、堆场自行考虑;(材料不同,调整主材价)】</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207.7</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铺设塑料管道【PE实壁管；DN300;PE100,SDR21,0.8MPa;热熔连接;含清理基础，拆除旧管，排新管，管道包封（另计），管道接口及养护，清理场地等全部内容；运距、堆场自行考虑;(材料不同,调整主材价)】</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327.78</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管道砂基础及包封【砂包封(中粗砂);】</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m3</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352.33</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管道砂基础及包封【砂包封(细砂);】</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m3</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223.06</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管道基座砼包封C15砼【整管,凿毛管基上口接合部,配料浇捣,养生(标号不同,调整主材价);】</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m3</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521.27</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Φ700窨井井盖框调整（20CM以内、原井盖框利用）【放线、锯缝机锯缝，拆除路面及井周废料清除，运距、堆场自行考虑；原有井框、盖利用、升砌砖墙、抹灰、井周路面恢复、清理现场等综合考虑;】</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座</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566.68</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Φ700窨井井盖框调整（20CM以内）【放线、锯缝机锯缝，拆除路面及井周废料清除，运距、堆场自行考虑；更换球墨铸铁井框盖、升砌砖墙、抹灰、井周路面恢复、清理现场等综合考虑;】</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座</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1739.6</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Φ700窨井井周加固处理（厚度30cm、原井盖框利用）【加固范围1.8m*1.8m,井周路面放线、锯缝机锯缝，拆除路面及井周废料清除，C30混凝土加固，双层双向钢筋（钢筋额外计算），运距、堆场自行考虑；含加固过程中塌陷/损坏井筒修复抬升等，原有井框、盖利用，井周路面恢复、清理现场等综合考虑;】</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座</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1484.46</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Φ700窨井井周加固处理（厚度30cm）【加固范围1.8m*1.8m,井周路面放线、锯缝机锯缝，拆除路面及井周废料清除，C30混凝土加固，双层双向钢筋（钢筋额外计算），运距、堆场自行考虑；含加固过程中塌陷/损坏井筒修复抬升等，更换球墨铸铁井框盖，井周路面恢复、清理现场等综合考虑;】</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座</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2657.38</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收水箅井盖框调整（20CM以内、原井盖框利用）【收水井尺寸综合考虑，维修尺寸为收水井周围10CM以内；放线、锯缝机锯缝，拆除路面及井周废料清除，运距、堆场自行考虑；原有井框、盖利用、升砌砖墙、抹灰、井周路面恢复、清理现场等综合考虑;】</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座</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18.53</w:t>
            </w:r>
            <w:r/>
          </w:p>
        </w:tc>
      </w:tr>
      <w:tr>
        <w:trPr>
          <w:jc w:val="center"/>
          <w:trHeight w:val="170"/>
        </w:trPr>
        <w:tc>
          <w:tcPr>
            <w:tcBorders>
              <w:top w:val="none" w:color="000000" w:sz="4" w:space="0"/>
              <w:left w:val="single" w:color="000000" w:sz="4" w:space="0"/>
              <w:bottom w:val="single" w:color="auto"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w:t>
            </w:r>
            <w:r/>
          </w:p>
        </w:tc>
        <w:tc>
          <w:tcPr>
            <w:tcBorders>
              <w:top w:val="none" w:color="000000" w:sz="4" w:space="0"/>
              <w:left w:val="none" w:color="000000" w:sz="4" w:space="0"/>
              <w:bottom w:val="single" w:color="auto"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收水箅井盖框调整（20CM以内）【收水井尺寸综合考虑，维修尺寸为收水井周围10CM以内；放线、锯缝机锯缝，拆除路面及井周废料清除，运距、堆场自行考虑；井框、盖更换、升砌砖墙、抹灰、井周路面恢复、清理现场等综合考虑;】</w:t>
            </w:r>
            <w:r/>
          </w:p>
        </w:tc>
        <w:tc>
          <w:tcPr>
            <w:tcBorders>
              <w:top w:val="none" w:color="000000" w:sz="4" w:space="0"/>
              <w:left w:val="single" w:color="000000" w:sz="4" w:space="0"/>
              <w:bottom w:val="single" w:color="auto"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座</w:t>
            </w:r>
            <w:r/>
          </w:p>
        </w:tc>
        <w:tc>
          <w:tcPr>
            <w:tcBorders>
              <w:top w:val="none" w:color="000000" w:sz="4" w:space="0"/>
              <w:left w:val="none" w:color="000000" w:sz="4" w:space="0"/>
              <w:bottom w:val="single" w:color="auto" w:sz="4"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904.48</w:t>
            </w:r>
            <w:r/>
          </w:p>
        </w:tc>
      </w:tr>
      <w:tr>
        <w:trPr>
          <w:jc w:val="center"/>
          <w:trHeight w:val="2818"/>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砌筑井【砖砌Φ1250圆形雨水检查井;</w:t>
            </w:r>
            <w:r/>
          </w:p>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井深;3.0M;球墨铸铁框盖（D400级，内置式井盖并带有自锁装置、橡胶圈）;塑钢爬梯;10CM碎石垫层+10CMC15砼垫层+1:2水泥砂浆座浆+20CMC25钢筋砼底板(含钢筋）;含防坠装置等全部内容;】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座</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6144.76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砌筑井【砖砌雨水检查井井筒每增(减)0.5M;含防水砂浆内外粉刷、塑钢爬梯等全部内容;】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座</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402.58</w:t>
            </w:r>
            <w:r/>
          </w:p>
        </w:tc>
      </w:tr>
      <w:tr>
        <w:trPr>
          <w:jc w:val="center"/>
          <w:trHeight w:val="170"/>
        </w:trPr>
        <w:tc>
          <w:tcPr>
            <w:tcBorders>
              <w:top w:val="single" w:color="auto"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w:t>
            </w:r>
            <w:r/>
          </w:p>
        </w:tc>
        <w:tc>
          <w:tcPr>
            <w:tcBorders>
              <w:top w:val="single" w:color="auto"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雨水口【砖砌雨水进水井单平篦（680×380）深0.8m，含球墨铸铁井篦、框等全部内容;】</w:t>
            </w:r>
            <w:r/>
          </w:p>
        </w:tc>
        <w:tc>
          <w:tcPr>
            <w:tcBorders>
              <w:top w:val="single" w:color="auto"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座</w:t>
            </w:r>
            <w:r/>
          </w:p>
        </w:tc>
        <w:tc>
          <w:tcPr>
            <w:tcBorders>
              <w:top w:val="single" w:color="auto"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1157.77</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球墨铸铁井盖、座更换【D700球墨铸铁井盖、座，含运输、安装等全部内容，（规格不同、调整主材价）】</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套</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900.73</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复合材料井盖、座更换【D700钢纤维C250井盖、座，含运输、安装等全部内容够，（规格不同、调整主材价）】</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套</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473.25</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球墨铸铁井篦、框更换【680*380球墨铸铁井篦、框，含运输、安装等全部内容，（规格不同、调整主材价）】</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套</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495.27</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复合材料井篦、框更换【680*380钢纤维井篦、框，含运输、安装等全部内容，（规格不同、调整主材价）】</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套</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321.52</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复合材料井篦、框更换【250*350钢纤维井篦、框，含运输、安装等全部内容，（规格不同、调整主材价）】</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套</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164.44</w:t>
            </w:r>
            <w:r/>
          </w:p>
        </w:tc>
      </w:tr>
      <w:tr>
        <w:trPr>
          <w:jc w:val="center"/>
          <w:trHeight w:val="170"/>
        </w:trPr>
        <w:tc>
          <w:tcPr>
            <w:tcBorders>
              <w:top w:val="non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w:t>
            </w:r>
            <w:r/>
          </w:p>
        </w:tc>
        <w:tc>
          <w:tcPr>
            <w:tcBorders>
              <w:top w:val="none" w:color="000000" w:sz="4" w:space="0"/>
              <w:left w:val="none" w:color="000000" w:sz="4" w:space="0"/>
              <w:bottom w:val="single" w:color="000000"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五防井盖【700开启盖、850外径五防井盖；承压抽检达到D400KN以上，球化率达到百分之90以上</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减震胶条必须采用硫化氯丁胶条；盖表面平整光滑无凹点、夹沙，花纹线条需达到5mm以上；为保持平整及使用寿命，盖座结合面需机加工；加配调节环及防坠网；材料到场价；</w:t>
            </w:r>
            <w:r>
              <w:rPr>
                <w:rFonts w:hint="eastAsia" w:ascii="宋体" w:hAnsi="宋体" w:eastAsia="宋体" w:cs="宋体"/>
                <w:b w:val="0"/>
                <w:bCs w:val="0"/>
                <w:color w:val="auto"/>
                <w:sz w:val="24"/>
                <w:szCs w:val="24"/>
                <w:highlight w:val="none"/>
                <w:lang w:val="en-US" w:eastAsia="zh-CN"/>
              </w:rPr>
              <w:t xml:space="preserve">含运输、安装等全部内容</w:t>
            </w:r>
            <w:r>
              <w:rPr>
                <w:rFonts w:hint="eastAsia" w:ascii="宋体" w:hAnsi="宋体" w:eastAsia="宋体" w:cs="宋体"/>
                <w:b w:val="0"/>
                <w:bCs w:val="0"/>
                <w:color w:val="auto"/>
                <w:sz w:val="24"/>
                <w:szCs w:val="24"/>
                <w:highlight w:val="none"/>
              </w:rPr>
              <w:t xml:space="preserve">】</w:t>
            </w:r>
            <w:r/>
          </w:p>
        </w:tc>
        <w:tc>
          <w:tcPr>
            <w:tcBorders>
              <w:top w:val="non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套</w:t>
            </w:r>
            <w:r/>
          </w:p>
        </w:tc>
        <w:tc>
          <w:tcPr>
            <w:tcBorders>
              <w:top w:val="none" w:color="000000" w:sz="4" w:space="0"/>
              <w:left w:val="none" w:color="000000" w:sz="4" w:space="0"/>
              <w:bottom w:val="single" w:color="000000" w:sz="8"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843.46</w:t>
            </w:r>
            <w:r/>
          </w:p>
        </w:tc>
      </w:tr>
      <w:tr>
        <w:trPr>
          <w:jc w:val="center"/>
          <w:trHeight w:val="170"/>
        </w:trPr>
        <w:tc>
          <w:tcPr>
            <w:tcBorders>
              <w:top w:val="none" w:color="000000" w:sz="4" w:space="0"/>
              <w:left w:val="single" w:color="000000" w:sz="4" w:space="0"/>
              <w:bottom w:val="single" w:color="auto" w:sz="4" w:space="0"/>
              <w:right w:val="single" w:color="000000"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w:t>
            </w:r>
            <w:r/>
          </w:p>
        </w:tc>
        <w:tc>
          <w:tcPr>
            <w:tcBorders>
              <w:top w:val="none" w:color="000000" w:sz="4" w:space="0"/>
              <w:left w:val="none" w:color="000000" w:sz="4" w:space="0"/>
              <w:bottom w:val="single" w:color="auto" w:sz="4" w:space="0"/>
              <w:right w:val="none" w:color="000000"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排水沟（深度50cm）【沟内宽30cm;含基底清理夯实、C15混凝土垫层、1砖墙沟壁砌筑及抹灰、球墨铸铁沟盖板及角铁止口安装等全部内容；】</w:t>
            </w:r>
            <w:r/>
          </w:p>
        </w:tc>
        <w:tc>
          <w:tcPr>
            <w:tcBorders>
              <w:top w:val="none" w:color="000000" w:sz="4" w:space="0"/>
              <w:left w:val="single" w:color="000000" w:sz="4" w:space="0"/>
              <w:bottom w:val="single" w:color="auto" w:sz="4" w:space="0"/>
              <w:right w:val="single" w:color="000000"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none" w:color="000000" w:sz="4" w:space="0"/>
              <w:left w:val="none" w:color="000000" w:sz="4" w:space="0"/>
              <w:bottom w:val="single" w:color="auto" w:sz="4" w:space="0"/>
              <w:right w:val="single" w:color="000000" w:sz="8"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1393.3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更换排水边沟盖板【C250级厚8cm，预制钢筋混凝土盖板】</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块</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330.25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拆除工程</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铣刨机铣刨沥青砼路面 厚10cm【含放线、铣刨沥青路面、清底、拆除物装车外运、场地清理等；运距、堆场等自行考虑;】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11.52</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铣刨机铣刨沥青砼路面 每增减1cm【含放线、铣刨沥青路面、清底、拆除物装车外运、场地清理等；运距、堆场等自行考虑;】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风动凿岩机（手持式）拆除沥青路面 厚10CM【包括路侧平石、镶边石整体面积；含清底、拆除物装车外运、场地清理等；运距、堆场等自行考虑;】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16.58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风动凿岩机（手持式）拆除沥青砼路面 每增减1cm【包括路侧平石、镶边石整体面积；含清底、拆除物装车外运、场地清理等；运距、堆场等自行考虑;】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1.67</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风动凿岩机（手持式）拆除水泥砼路面或基层砼 厚15cm【包括路侧平石、镶边石整体面积；含清底、拆除物装车外运、场地清理等；运距、堆场等自行考虑;】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32.15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风动凿岩机（手持式）拆除水泥砼路面或基层砼 每增减1cm【包括路侧平石、镶边石整体面积；含清底、拆除物装车外运、场地清理等；运距、堆场等自行考虑;】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2.14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风动凿岩机（手持式）拆除基层 厚15cm【拆除灰土、碎石土、水稳、建筑垃圾等；含清底、拆除物装车外运、场地清理等；运距、堆场等自行考虑;】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26.76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风动凿岩机（手持式）拆除基层 每增减1cm【拆除灰土、碎石土、水稳、建筑垃圾等；含清底、拆除物装车外运、场地清理等；运距、堆场等自行考虑;】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1.78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液压镐头机、挖掘机等机械拆除沥青路面【包括路侧平石、镶边石整体面积；含清底、拆除物装车外运、场地清理等；运距、堆场等自行考虑;】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m3</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96.86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液压镐头机、挖掘机等机械拆除砼路面或基层砼【包括路侧平石、镶边石整体面积；含清底、拆除物装车外运、场地清理等；运距、堆场等自行考虑;】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m3</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101</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液压镐头机、挖掘机等机械拆除基层【拆除灰土、碎石土、水稳、建筑垃圾等；含清底、拆除物装车外运、场地清理等；运距、堆场等自行考虑;】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m3</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96.86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机械拆除预制砼人行道板+3CM厚水泥砂浆垫层【含清底、拆除物装车外运、场地清理等；运距、堆场等自行考虑;】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7.08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人工拆除预制砼人行道板+3CM厚水泥砂浆垫层【含清底、拆除物装车外运、场地清理等；运距、堆场等自行考虑;】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24.07</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单独拆除预制侧石+水泥砂浆及砼基础【含清底、拆除物装车外运、场地清理等；运距、堆场等自行考虑;】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13.68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单独拆除预制砼平石+水泥砂浆及砼基础【含清底、拆除物装车外运、场地清理等；运距、堆场等自行考虑;】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6.44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路基工程</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碎石垫层【基层清理、碎石摊铺、压实等;】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m3</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283.16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C20垫层 厚度15cm【基层清理、模板、浇筑、养护等;（砼标号不同、调整主材价）】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89.34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C20垫层 厚度每增减1cm【基层清理、模板、浇筑、养护等;（砼标号不同、调整主材价）】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7.63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路面工程</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水泥混凝土路面 【C35，厚度20cm基层清理、模板、浇筑、养护、切缝等;】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122.39</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浇筑水泥混凝土路面C35 厚度每增减1cm【基层清理、模板、浇筑、养护、切缝等;】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6.07</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路面钢筋【钢筋除锈,安装;钢筋规格综合考虑;】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t</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6598.65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路面石油沥青灌缝【清除缝隙垃圾杂物,灌缝（不含切缝）,清理(零星路面);】</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6.97</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路面石油沥青灌缝【清除缝隙垃圾杂物,灌缝（含切缝）,清理(零星路面);】</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13.95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路面裂缝填密封胶【开槽（槽宽≥1cm、槽深1~3cm）,清除缝隙垃圾杂物,灌缝,清理、养护;】</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11.86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粘层油（沥青面层之间或砼面层上）【除尘、清扫基层、保护侧缘石、喷洒沥青油料（乳化沥青）、油量满足规范要求、喷洒量及浸润度满足规范要求;】</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3.67</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透层油（水稳层上）【除尘、清扫基层、保护侧缘石、喷洒沥青油料（油料为热料）、油量满足规范要求、喷洒量及浸润度满足规范要求;】</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6.37</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粗粒式沥青砼路面，AC-25C厚度6cm【除尘、清扫基层、保护侧缘石、摊铺、夯边、碾压、封边、清理;（规格不同、调整主材价）】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w:t>
            </w: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.77</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粗粒式沥青砼路面，AC-25C厚度每增减1cm【除尘、清扫基层、保护侧缘石、摊铺、夯边、碾压、封边、清理;（规格不同、调整主材价）】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17.11</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热再生沥青砼路面【除尘、清扫基层、保护侧缘石、摊铺、夯边、碾压、封边、清理;】</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m3</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1638.55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沥青冷补料【除尘、清扫基层、保护侧缘石、摊铺、夯边、碾压、封边、清理;】</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t</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2557.43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细粒式沥青砼路面，厚度4cm（改性沥青混合料AC-13C）【除尘、清扫基层、保护侧缘石、摊铺、夯边、碾压、封边、清理;】</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107.05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细粒式沥青砼路面，厚度每增减0.5cm（改性沥青混合料AC-13C）【除尘、清扫基层、保护侧缘石、摊铺、夯边、碾压、封边、清理;】</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细粒式沥青砼路面，厚度4cm（改性沥青混合料AC-13C+0.4%路孚8000）【除尘、清扫基层、保护侧缘石、摊铺、夯边、碾压、封边、清理;】</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rPr>
              <w:t xml:space="preserve">.33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细粒式沥青砼路面，厚度每增减0.5cm（改性沥青混合料AC-13C+0.4%路孚8000）【除尘、清扫基层、保护侧缘石、摊铺、夯边、碾压、封边、清理;】</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13.58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玻纤格栅【玻纤格栅铺设】</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21.78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62</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抗裂贴【抗裂贴铺设】</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33.78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清除标线【专业除线，满足要求】</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热熔标线【边实线、变道线、边缘线、导流包边实线、机非分割实线、车位外边线、双簧实线、虚线等，热熔漆，按实漆面积】</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55.19</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振荡线【振荡线，按实漆面积】</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139.5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金属警示柱【规格1200*114*2.0mm；含基础预埋、反光膜等全部内容；】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189</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PU聚氨酯弹力警示桩【规格：高75cm、底座直径20cm；含基础预埋、反光膜等全部内容；】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挡车花岗岩石柱【无障碍坡道处花岗岩石柱;H80cm,D20cm;含基础钻孔开挖、C20砼基础、反光贴等全部内容；】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398.95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压花混凝土面层【20cmC25压花混凝土，基层清理、模板、浇筑、压花、养护、切缝等;】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154.82</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透水混凝土下面层【透水混凝土下面层;6cm;基层清理、模板、浇筑、养护、切缝等;】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52.04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透水混凝土下面层【透水混凝土下面层;每增减1cm;基层清理、模板、浇筑、养护、切缝等;】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9.68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72</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透水混凝土上面层【透水混凝土上面层（玄武岩骨料）;3cm;基层清理、模板、浇筑、养护、切缝等;】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79.37</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73</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透水混凝土上面层【透水混凝土上面层（玄武岩骨料）;每增减1cm;基层清理、模板、浇筑、养护、切缝等;】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16.75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7</w:t>
            </w:r>
            <w:r>
              <w:rPr>
                <w:rFonts w:hint="eastAsia" w:ascii="宋体" w:hAnsi="宋体" w:eastAsia="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胶粘石【面层2cm胶粘石铺设;】</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160.09</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7</w:t>
            </w:r>
            <w:r>
              <w:rPr>
                <w:rFonts w:hint="eastAsia" w:ascii="宋体" w:hAnsi="宋体" w:eastAsia="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陶瓷颗粒面层【1cm厚陶瓷粒面层;】</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158.24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7</w:t>
            </w:r>
            <w:r>
              <w:rPr>
                <w:rFonts w:hint="eastAsia" w:ascii="宋体" w:hAnsi="宋体" w:eastAsia="宋体" w:cs="宋体"/>
                <w:b w:val="0"/>
                <w:b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砼面层罩面剂【环氧树脂渗透剂两遍；聚氨酯树脂丙烯酸面漆一遍；】</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29.06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铺装工程</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7</w:t>
            </w:r>
            <w:r>
              <w:rPr>
                <w:rFonts w:hint="eastAsia" w:ascii="宋体" w:hAnsi="宋体" w:eastAsia="宋体" w:cs="宋体"/>
                <w:b w:val="0"/>
                <w:bCs w:val="0"/>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翻修人行道花岗岩道板（含盲道）【拆除原铺装材料、清理外运、3CM厚1:3干硬性砂浆铺3CM厚603#花岗岩、含切缝清扫，场地清理等；运距、堆场等自行考虑；品种规格不同，调整主材价;】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273.64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7</w:t>
            </w:r>
            <w:r>
              <w:rPr>
                <w:rFonts w:hint="eastAsia" w:ascii="宋体" w:hAnsi="宋体" w:eastAsia="宋体" w:cs="宋体"/>
                <w:b w:val="0"/>
                <w:bCs w:val="0"/>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翻修人行道苏布洛克砖道板（含盲道）【拆除原铺装材料、清理外运、3CM厚1:3干硬性砂浆铺6CM苏布洛克砖、含切缝清扫，场地清理等；运距、堆场等自行考虑；品种规格不同，调整主材价;】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132.05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7</w:t>
            </w:r>
            <w:r>
              <w:rPr>
                <w:rFonts w:hint="eastAsia" w:ascii="宋体" w:hAnsi="宋体" w:eastAsia="宋体" w:cs="宋体"/>
                <w:b w:val="0"/>
                <w:bCs w:val="0"/>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翻修人行道仿花岗岩六角道板砖（含盲道）【拆除原铺装材料、清理外运、3CM厚1:3干硬性砂浆铺仿花岗岩六角砖，含切缝清扫，场地清理等；运距、堆场等自行考虑；品种规格不同，调整主材价;】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137.95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翻修人行道条纹砖道板砖（含盲道）【拆除原铺装材料、清理外运、3CM厚1:3干硬性砂浆铺条纹砖道板，含切缝清扫，场地清理等；运距、堆场等自行考虑；品种规格不同，调整主材价;】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138.51</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翻修人行道道板砖（利用原道板）【拆除原铺装材料、清理外运、3CM厚1:3干硬性砂浆铺原道板，含切缝清扫，场地清理等；运距、堆场等自行考虑；】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54.42</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82</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翻修花台压顶【拆除原压顶材料及清理，2CM厚1：2水泥砂浆铺5cm厚603#花岗岩压顶、场地清理等，运距、堆场等自行考虑；品种规格不同，调整主材价;】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426.44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8</w:t>
            </w:r>
            <w:r>
              <w:rPr>
                <w:rFonts w:hint="eastAsia" w:ascii="宋体" w:hAnsi="宋体" w:eastAsia="宋体" w:cs="宋体"/>
                <w:b w:val="0"/>
                <w:bC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翻修花台贴面【拆除原贴面材料及清理，2CM厚1：2水泥砂浆铺3cm厚603#花岗岩、场地清理等，运距、堆场等自行考虑；品种规格不同，调整主材价;】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270.26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8</w:t>
            </w:r>
            <w:r>
              <w:rPr>
                <w:rFonts w:hint="eastAsia" w:ascii="宋体" w:hAnsi="宋体" w:eastAsia="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翻修花台压顶、贴面（利用原石材）【拆除原贴面材料及清理，2CM厚1：2水泥砂浆铺原石材、场地清理等，运距、堆场等自行考虑；】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102.74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8</w:t>
            </w:r>
            <w:r>
              <w:rPr>
                <w:rFonts w:hint="eastAsia" w:ascii="宋体" w:hAnsi="宋体" w:eastAsia="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涂料【真石漆，含支架等】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116.25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8</w:t>
            </w:r>
            <w:r>
              <w:rPr>
                <w:rFonts w:hint="eastAsia" w:ascii="宋体" w:hAnsi="宋体" w:eastAsia="宋体" w:cs="宋体"/>
                <w:b w:val="0"/>
                <w:b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铺设仿花岗岩侧石（280*120）【挖槽,铺砼基础,更换侧石（含圆弧段）铺设、场地清理等，运距、堆场自行考虑;品种规格不同,调整主材;】</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81.38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8</w:t>
            </w:r>
            <w:r>
              <w:rPr>
                <w:rFonts w:hint="eastAsia" w:ascii="宋体" w:hAnsi="宋体" w:eastAsia="宋体" w:cs="宋体"/>
                <w:b w:val="0"/>
                <w:bCs w:val="0"/>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铺设仿花岗岩侧石（利用原侧石）【挖槽,铺砼基础,原侧石（含圆弧段）铺设、场地清理等，运距、堆场自行考虑;】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35.12</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8</w:t>
            </w:r>
            <w:r>
              <w:rPr>
                <w:rFonts w:hint="eastAsia" w:ascii="宋体" w:hAnsi="宋体" w:eastAsia="宋体" w:cs="宋体"/>
                <w:b w:val="0"/>
                <w:bCs w:val="0"/>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铺设仿花岗岩平石（240*100）【挖槽,铺砼基础,更换平石（含圆弧段）铺设、场地清理等，运距、堆场自行考虑;品种规格不同,调整主材;】</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69.62</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8</w:t>
            </w:r>
            <w:r>
              <w:rPr>
                <w:rFonts w:hint="eastAsia" w:ascii="宋体" w:hAnsi="宋体" w:eastAsia="宋体" w:cs="宋体"/>
                <w:b w:val="0"/>
                <w:bCs w:val="0"/>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铺设仿花岗岩平石（利用原平石）【挖槽,铺砼基础,原平石（含圆弧段）铺设、场地清理等，运距、堆场自行考虑;】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17.04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更换花岗岩树池 603#(树池块断面15*12cm）【清理树根、翻挖破损旧树池、拆除物外运（运距、堆场等自行考虑）；开槽、铺砼基础,更换花岗岩新树池块、勾缝、场地清理，树池块材料不同，调整主材差价;单侧长度】</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121.69</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整修原有花岗岩树池【清理树根、翻挖破损旧树池、拆除物外运（运距、堆场等自行考虑）；开槽、铺砼基础,利用原有花岗岩新树池块、勾缝、场地清理;】</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32.46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92</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树池塑料格栅【纤维强化塑料格栅护篦子及护树板,二块拼接,采用38*38*25mm格栅为基底、整方格尺寸1190*1350mm，配套304#不锈钢扣件;含安装、辅材等全部内容；】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313.87</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桥梁工程</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9</w:t>
            </w:r>
            <w:r>
              <w:rPr>
                <w:rFonts w:hint="eastAsia" w:ascii="宋体" w:hAnsi="宋体" w:eastAsia="宋体" w:cs="宋体"/>
                <w:b w:val="0"/>
                <w:bC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更换桥铭牌【拆除、更换桥铭牌(主材费另计)，场地清理，运距、堆场自行考虑;】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块</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154.14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9</w:t>
            </w:r>
            <w:r>
              <w:rPr>
                <w:rFonts w:hint="eastAsia" w:ascii="宋体" w:hAnsi="宋体" w:eastAsia="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桥铭牌【普通花岗岩桥铭牌(500mm*500mm*50mm);材料到场价；】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块</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929.98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9</w:t>
            </w:r>
            <w:r>
              <w:rPr>
                <w:rFonts w:hint="eastAsia" w:ascii="宋体" w:hAnsi="宋体" w:eastAsia="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安装桥梁公示牌【含基础浇筑、预埋件、安装、辅材、现场清理等全部内容（公示牌及立柱主材费另计）;】</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603.02</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9</w:t>
            </w:r>
            <w:r>
              <w:rPr>
                <w:rFonts w:hint="eastAsia" w:ascii="宋体" w:hAnsi="宋体" w:eastAsia="宋体" w:cs="宋体"/>
                <w:b w:val="0"/>
                <w:b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桥梁公示牌【单柱式;公示牌尺寸53*34cm;立柱2000*φ114*4.5mm；材料到场价;】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376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9</w:t>
            </w:r>
            <w:r>
              <w:rPr>
                <w:rFonts w:hint="eastAsia" w:ascii="宋体" w:hAnsi="宋体" w:eastAsia="宋体" w:cs="宋体"/>
                <w:b w:val="0"/>
                <w:bCs w:val="0"/>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桥梁伸缩清理含清理缝内垃圾，整理缝口等（运距、堆场自行考虑）;1年1次;</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10.03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9</w:t>
            </w:r>
            <w:r>
              <w:rPr>
                <w:rFonts w:hint="eastAsia" w:ascii="宋体" w:hAnsi="宋体" w:eastAsia="宋体" w:cs="宋体"/>
                <w:b w:val="0"/>
                <w:bCs w:val="0"/>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桥面毛勒伸缩缝更换【拆除旧缝、清洗边缝,配料,更换毛勒伸缩缝，安装(维修完毕保证和桥梁原有规格伸缩缝一致)、砼填缝、钢筋焊接等全部内容;】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957.18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9</w:t>
            </w:r>
            <w:r>
              <w:rPr>
                <w:rFonts w:hint="eastAsia" w:ascii="宋体" w:hAnsi="宋体" w:eastAsia="宋体" w:cs="宋体"/>
                <w:b w:val="0"/>
                <w:bCs w:val="0"/>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混凝土桥栏杆出新【清理基底,批腻子刷白色涂料（苯丙外墙乳胶漆BC200）；按实际油漆展开面积；】</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43.6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金属桥栏杆出新【清理基底，打磨除锈,环氧防锈漆两遍,普通调和漆两遍,按立面投影面积计算，含空隙面积;】</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97.35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金属桥栏杆出新【清理基底，普通调和漆两遍，按立面投影面积计算，含空隙面积;】</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50.1</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102</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砼栏杆更换【破损栏杆拆除、安装新栏杆（栏杆主材另计）、场地清理等;】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140.83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10</w:t>
            </w:r>
            <w:r>
              <w:rPr>
                <w:rFonts w:hint="eastAsia" w:ascii="宋体" w:hAnsi="宋体" w:eastAsia="宋体" w:cs="宋体"/>
                <w:b w:val="0"/>
                <w:bC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砼栏杆【砼栏杆尺寸:立柱150*150*1300mm+栏板断面尺寸750mm*100mm；材料到场价；】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209.24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10</w:t>
            </w:r>
            <w:r>
              <w:rPr>
                <w:rFonts w:hint="eastAsia" w:ascii="宋体" w:hAnsi="宋体" w:eastAsia="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花岗岩栏杆更换【破损栏杆拆除、安装新栏杆（栏杆主材另计）、场地清理等;】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176.06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10</w:t>
            </w:r>
            <w:r>
              <w:rPr>
                <w:rFonts w:hint="eastAsia" w:ascii="宋体" w:hAnsi="宋体" w:eastAsia="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花岗岩栏杆【花岗岩栏杆尺寸：立柱200*200*1200mm+栏板断面1000mm*80mm；材料到场价；】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1046.22</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10</w:t>
            </w:r>
            <w:r>
              <w:rPr>
                <w:rFonts w:hint="eastAsia" w:ascii="宋体" w:hAnsi="宋体" w:eastAsia="宋体" w:cs="宋体"/>
                <w:b w:val="0"/>
                <w:b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金属桥栏杆更换【破损栏杆拆除、安装新栏杆（栏杆主材另计）、场地清理等；】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138.89</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10</w:t>
            </w:r>
            <w:r>
              <w:rPr>
                <w:rFonts w:hint="eastAsia" w:ascii="宋体" w:hAnsi="宋体" w:eastAsia="宋体" w:cs="宋体"/>
                <w:b w:val="0"/>
                <w:bCs w:val="0"/>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金属桥栏杆更换【不锈钢桥栏杆(立柱H=1m、12厚Q235钢，扶手D89*3.6+4*D50*2.2钢管横档)；材料到场价；】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1394.96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更换波形护栏（二波）</w:t>
            </w:r>
            <w:r>
              <w:rPr>
                <w:rFonts w:hint="eastAsia" w:ascii="宋体" w:hAnsi="宋体" w:eastAsia="宋体" w:cs="宋体"/>
                <w:b w:val="0"/>
                <w:bCs w:val="0"/>
                <w:color w:val="auto"/>
                <w:sz w:val="24"/>
                <w:szCs w:val="24"/>
                <w:highlight w:val="none"/>
                <w:lang w:eastAsia="zh-CN"/>
              </w:rPr>
              <w:t xml:space="preserve">【波形护栏板310*85*4*4320，含</w:t>
            </w:r>
            <w:r>
              <w:rPr>
                <w:rFonts w:hint="eastAsia" w:ascii="宋体" w:hAnsi="宋体" w:cs="宋体"/>
                <w:b w:val="0"/>
                <w:bCs w:val="0"/>
                <w:color w:val="auto"/>
                <w:sz w:val="24"/>
                <w:szCs w:val="24"/>
                <w:highlight w:val="none"/>
                <w:lang w:val="en-US" w:eastAsia="zh-CN"/>
              </w:rPr>
              <w:t xml:space="preserve">立柱、</w:t>
            </w:r>
            <w:r>
              <w:rPr>
                <w:rFonts w:hint="eastAsia" w:ascii="宋体" w:hAnsi="宋体" w:eastAsia="宋体" w:cs="宋体"/>
                <w:b w:val="0"/>
                <w:bCs w:val="0"/>
                <w:color w:val="auto"/>
                <w:sz w:val="24"/>
                <w:szCs w:val="24"/>
                <w:highlight w:val="none"/>
                <w:lang w:eastAsia="zh-CN"/>
              </w:rPr>
              <w:t xml:space="preserve">柱帽及挂钩、防阻块、连接螺栓及螺母、垫片等】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331.47</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更换波形护栏（三波）</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Gr-A-4E，波形护栏板506*85*4320*4.0含</w:t>
            </w:r>
            <w:r>
              <w:rPr>
                <w:rFonts w:hint="eastAsia" w:ascii="宋体" w:hAnsi="宋体" w:cs="宋体"/>
                <w:b w:val="0"/>
                <w:bCs w:val="0"/>
                <w:color w:val="auto"/>
                <w:sz w:val="24"/>
                <w:szCs w:val="24"/>
                <w:highlight w:val="none"/>
                <w:lang w:val="en-US" w:eastAsia="zh-CN"/>
              </w:rPr>
              <w:t xml:space="preserve">立柱、</w:t>
            </w:r>
            <w:r>
              <w:rPr>
                <w:rFonts w:hint="eastAsia" w:ascii="宋体" w:hAnsi="宋体" w:eastAsia="宋体" w:cs="宋体"/>
                <w:b w:val="0"/>
                <w:bCs w:val="0"/>
                <w:color w:val="auto"/>
                <w:sz w:val="24"/>
                <w:szCs w:val="24"/>
                <w:highlight w:val="none"/>
                <w:lang w:val="en-US" w:eastAsia="zh-CN"/>
              </w:rPr>
              <w:t xml:space="preserve">柱帽及挂钩、防阻块、连接螺栓及螺母、垫片等】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553.57</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110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二波栏板利旧安装及配件;</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111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三波栏板利旧安装及配件;</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38</w:t>
            </w:r>
            <w:r/>
          </w:p>
        </w:tc>
      </w:tr>
      <w:tr>
        <w:trPr>
          <w:jc w:val="center"/>
          <w:trHeight w:val="170"/>
        </w:trPr>
        <w:tc>
          <w:tcPr>
            <w:shd w:val="clear" w:color="auto" w:fill="auto"/>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cs="宋体"/>
                <w:b w:val="0"/>
                <w:bCs w:val="0"/>
                <w:color w:val="auto"/>
                <w:sz w:val="24"/>
                <w:szCs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二波护栏立柱（零星）</w:t>
            </w:r>
            <w:r>
              <w:rPr>
                <w:rFonts w:hint="eastAsia" w:ascii="宋体" w:hAnsi="宋体" w:eastAsia="宋体" w:cs="宋体"/>
                <w:b w:val="0"/>
                <w:bCs w:val="0"/>
                <w:color w:val="auto"/>
                <w:sz w:val="24"/>
                <w:szCs w:val="24"/>
                <w:highlight w:val="none"/>
                <w:lang w:eastAsia="zh-CN"/>
              </w:rPr>
              <w:t xml:space="preserve">【栏立柱114*4.5*1950含打入设备进退场等;】</w:t>
            </w:r>
            <w:r/>
          </w:p>
        </w:tc>
        <w:tc>
          <w:tcPr>
            <w:shd w:val="clear" w:color="auto" w:fill="auto"/>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 xml:space="preserve">601.43</w:t>
            </w:r>
            <w:r/>
          </w:p>
        </w:tc>
      </w:tr>
      <w:tr>
        <w:trPr>
          <w:jc w:val="center"/>
          <w:trHeight w:val="170"/>
        </w:trPr>
        <w:tc>
          <w:tcPr>
            <w:shd w:val="clear" w:color="auto" w:fill="auto"/>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cs="宋体"/>
                <w:b w:val="0"/>
                <w:bCs w:val="0"/>
                <w:color w:val="auto"/>
                <w:sz w:val="24"/>
                <w:szCs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三波护栏立柱（零星）</w:t>
            </w:r>
            <w:r>
              <w:rPr>
                <w:rFonts w:hint="eastAsia" w:ascii="宋体" w:hAnsi="宋体" w:eastAsia="宋体" w:cs="宋体"/>
                <w:b w:val="0"/>
                <w:bCs w:val="0"/>
                <w:color w:val="auto"/>
                <w:sz w:val="24"/>
                <w:szCs w:val="24"/>
                <w:highlight w:val="none"/>
                <w:lang w:eastAsia="zh-CN"/>
              </w:rPr>
              <w:t xml:space="preserve">【AL立柱140*4.5*2350含打入设备进退场等;】</w:t>
            </w:r>
            <w:r/>
          </w:p>
        </w:tc>
        <w:tc>
          <w:tcPr>
            <w:shd w:val="clear" w:color="auto" w:fill="auto"/>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根</w:t>
            </w:r>
            <w:r/>
          </w:p>
        </w:tc>
        <w:tc>
          <w:tcPr>
            <w:shd w:val="clear" w:color="auto" w:fill="auto"/>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 xml:space="preserve">664.34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2000*1200标志牌厚3mm</w:t>
            </w:r>
            <w:r>
              <w:rPr>
                <w:rFonts w:hint="eastAsia" w:ascii="宋体" w:hAnsi="宋体" w:eastAsia="宋体" w:cs="宋体"/>
                <w:b w:val="0"/>
                <w:bCs w:val="0"/>
                <w:color w:val="auto"/>
                <w:sz w:val="24"/>
                <w:szCs w:val="24"/>
                <w:highlight w:val="none"/>
                <w:lang w:eastAsia="zh-CN"/>
              </w:rPr>
              <w:t xml:space="preserve">【含附着式安装、反光膜等全部内容】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块</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2223.26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114*2500单立柱</w:t>
            </w:r>
            <w:r>
              <w:rPr>
                <w:rFonts w:hint="eastAsia" w:ascii="宋体" w:hAnsi="宋体" w:eastAsia="宋体" w:cs="宋体"/>
                <w:b w:val="0"/>
                <w:bCs w:val="0"/>
                <w:color w:val="auto"/>
                <w:sz w:val="24"/>
                <w:szCs w:val="24"/>
                <w:highlight w:val="none"/>
                <w:lang w:eastAsia="zh-CN"/>
              </w:rPr>
              <w:t xml:space="preserve">【含土方开挖、砼基础浇筑、安装、运输等（运距、堆场自行考虑）】</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根</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881.34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cs="宋体"/>
                <w:b w:val="0"/>
                <w:b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d1000标志牌</w:t>
            </w:r>
            <w:r>
              <w:rPr>
                <w:rFonts w:hint="eastAsia" w:ascii="宋体" w:hAnsi="宋体" w:eastAsia="宋体" w:cs="宋体"/>
                <w:b w:val="0"/>
                <w:bCs w:val="0"/>
                <w:color w:val="auto"/>
                <w:sz w:val="24"/>
                <w:szCs w:val="24"/>
                <w:highlight w:val="none"/>
                <w:lang w:eastAsia="zh-CN"/>
              </w:rPr>
              <w:t xml:space="preserve">【厚2mm含附着式安装、反光膜等全部内容】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块</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922.16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cs="宋体"/>
                <w:b w:val="0"/>
                <w:bCs w:val="0"/>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d800标志牌</w:t>
            </w:r>
            <w:r>
              <w:rPr>
                <w:rFonts w:hint="eastAsia" w:ascii="宋体" w:hAnsi="宋体" w:eastAsia="宋体" w:cs="宋体"/>
                <w:b w:val="0"/>
                <w:bCs w:val="0"/>
                <w:color w:val="auto"/>
                <w:sz w:val="24"/>
                <w:szCs w:val="24"/>
                <w:highlight w:val="none"/>
                <w:lang w:eastAsia="zh-CN"/>
              </w:rPr>
              <w:t xml:space="preserve">【厚2mm含附着式安装、反光膜等全部内容】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块</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743.23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cs="宋体"/>
                <w:b w:val="0"/>
                <w:bCs w:val="0"/>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d1200广角镜安装</w:t>
            </w:r>
            <w:r>
              <w:rPr>
                <w:rFonts w:hint="eastAsia" w:ascii="宋体" w:hAnsi="宋体" w:eastAsia="宋体" w:cs="宋体"/>
                <w:b w:val="0"/>
                <w:bCs w:val="0"/>
                <w:color w:val="auto"/>
                <w:sz w:val="24"/>
                <w:szCs w:val="24"/>
                <w:highlight w:val="none"/>
                <w:lang w:eastAsia="zh-CN"/>
              </w:rPr>
              <w:t xml:space="preserve">【单立柱另计，按安装，材料到场价】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883.46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cs="宋体"/>
                <w:b w:val="0"/>
                <w:bCs w:val="0"/>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d800广角镜安装</w:t>
            </w:r>
            <w:r>
              <w:rPr>
                <w:rFonts w:hint="eastAsia" w:ascii="宋体" w:hAnsi="宋体" w:eastAsia="宋体" w:cs="宋体"/>
                <w:b w:val="0"/>
                <w:bCs w:val="0"/>
                <w:color w:val="auto"/>
                <w:sz w:val="24"/>
                <w:szCs w:val="24"/>
                <w:highlight w:val="none"/>
                <w:lang w:eastAsia="zh-CN"/>
              </w:rPr>
              <w:t xml:space="preserve">【单立柱另计，按安装，材料到场价】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661.23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零星工程</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城区专职巡查费用专职城区内巡视检查、计量、记录并上报破损情况、设置必要的安全警示标志；月度包干费用;巡查车辆一辆</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月</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5000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机械进退场费用包括挖掘机、压路机、沥青摊铺机、标线清洗机具等本标段内全部机械进退场,包干费用;</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82337.91</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更换简易路名牌【拆除原损坏路名牌，安装新路名牌（主材费用另计)，清理现场等；】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块</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154.14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简易路名牌【铝制路名牌尺寸1500*450mm（含贴膜）；材料到场价；】</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块</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523.11</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阻车器含钻孔、热镀管φ89mm,壁厚2mm,横长2000mm,竖长45mm,喷漆黑黄、填孔等所有工作内容；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313.79</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阻车器【橡胶车轮定位器;含打孔、安装、辅材等所有工作内容;详见图纸;】</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对</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104.62</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零星砌砖【零星砖砌体;含砖砌筑、表面抹灰、现场清理等；】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m3</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1481.33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电动单级离心抽水泵4寸泵，发生抽水时水泵台班（含电源、电费）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台班</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87.98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更换光源【型号E27 30w;拆除原损坏光源，安装新光源（含主材、脚手架等费用）,现场清理等】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更换破损灯罩【型号六角灯罩直径44;拆除原损坏灯罩，安装新灯罩（含主材、脚手架等费用）,现场清理等】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更换灯杆立柱【型号 1.8m,样式同现场原有,含拆、装、主材、辅材、措施费等所有工作内容】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31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更换损坏灯带【型号 ip68 24v 12w/1m,含拆、装、主材、辅材、措施费等所有工作内容】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43.8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更换户外防水直流电源【型号IP68 24V 400W,含拆、装、主材、辅材、措施费等所有工作内容】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更换损坏电力电缆【型号2*4,含拆、装、主材、辅材、措施费等所有工作内容】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更换损坏电力电缆【型号4*4 ,含拆、装、主材、辅材、措施费等所有工作内容】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22.53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更换损坏电力电缆【型号 4*6 ,含拆、装、主材、辅材、措施费等所有工作内容】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32.76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更换损坏电力电缆【型号2*1.5,含拆、装、主材、辅材、措施费等所有工作内容】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9.74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更换动力箱内漏电保护开关【型号同现场原有,不同型号价格综合考虑,含拆、装、主材、辅材、措施费等所有工作内容】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个</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w:t>
            </w:r>
            <w:r>
              <w:rPr>
                <w:rFonts w:hint="eastAsia" w:ascii="宋体" w:hAnsi="宋体" w:cs="宋体"/>
                <w:b w:val="0"/>
                <w:bCs w:val="0"/>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零星砌砖【零星砌砖】</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m3</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935.45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w:t>
            </w:r>
            <w:r>
              <w:rPr>
                <w:rFonts w:hint="eastAsia" w:ascii="宋体" w:hAnsi="宋体" w:cs="宋体"/>
                <w:b w:val="0"/>
                <w:bCs w:val="0"/>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砂浆抹面【砂浆抹面】</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ind w:firstLine="240"/>
              <w:jc w:val="both"/>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44.23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应急配合（路面积雪、积冰清除等特殊情况处理）</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40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人工工日</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工日</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41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2吨（含）以下货车</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台班</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2吨~5吨货车</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台班</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平地机</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台班</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3吨（含）以下装载车</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台班</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5吨（含）以上装载车</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台班</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w:t>
            </w:r>
            <w:r>
              <w:rPr>
                <w:rFonts w:hint="eastAsia" w:ascii="宋体" w:hAnsi="宋体" w:cs="宋体"/>
                <w:b w:val="0"/>
                <w:b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小型挖机</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台班</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九</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新增项目</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147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钢筋</w:t>
            </w:r>
            <w:r>
              <w:rPr>
                <w:rFonts w:hint="eastAsia" w:ascii="宋体" w:hAnsi="宋体" w:cs="宋体"/>
                <w:b w:val="0"/>
                <w:bCs w:val="0"/>
                <w:color w:val="auto"/>
                <w:sz w:val="24"/>
                <w:szCs w:val="24"/>
                <w:highlight w:val="none"/>
                <w:lang w:val="en-US" w:eastAsia="zh-CN"/>
              </w:rPr>
              <w:t xml:space="preserve">砼构件</w:t>
            </w:r>
            <w:r>
              <w:rPr>
                <w:rFonts w:hint="eastAsia" w:ascii="宋体" w:hAnsi="宋体" w:eastAsia="宋体" w:cs="宋体"/>
                <w:b w:val="0"/>
                <w:bCs w:val="0"/>
                <w:color w:val="auto"/>
                <w:sz w:val="24"/>
                <w:szCs w:val="24"/>
                <w:highlight w:val="none"/>
                <w:lang w:val="en-US" w:eastAsia="zh-CN"/>
              </w:rPr>
              <w:t xml:space="preserve">打洞28-30</w:t>
            </w:r>
            <w:r>
              <w:rPr>
                <w:rFonts w:hint="eastAsia" w:ascii="宋体" w:hAnsi="宋体" w:cs="宋体"/>
                <w:b w:val="0"/>
                <w:bCs w:val="0"/>
                <w:color w:val="auto"/>
                <w:sz w:val="24"/>
                <w:szCs w:val="24"/>
                <w:highlight w:val="none"/>
                <w:lang w:val="en-US" w:eastAsia="zh-CN"/>
              </w:rPr>
              <w:t xml:space="preserve">cm</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148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钢筋</w:t>
            </w:r>
            <w:r>
              <w:rPr>
                <w:rFonts w:hint="eastAsia" w:ascii="宋体" w:hAnsi="宋体" w:cs="宋体"/>
                <w:b w:val="0"/>
                <w:bCs w:val="0"/>
                <w:color w:val="auto"/>
                <w:sz w:val="24"/>
                <w:szCs w:val="24"/>
                <w:highlight w:val="none"/>
                <w:lang w:val="en-US" w:eastAsia="zh-CN"/>
              </w:rPr>
              <w:t xml:space="preserve">砼构件</w:t>
            </w:r>
            <w:r>
              <w:rPr>
                <w:rFonts w:hint="eastAsia" w:ascii="宋体" w:hAnsi="宋体" w:eastAsia="宋体" w:cs="宋体"/>
                <w:b w:val="0"/>
                <w:bCs w:val="0"/>
                <w:color w:val="auto"/>
                <w:sz w:val="24"/>
                <w:szCs w:val="24"/>
                <w:highlight w:val="none"/>
                <w:lang w:val="en-US" w:eastAsia="zh-CN"/>
              </w:rPr>
              <w:t xml:space="preserve">打洞12-14</w:t>
            </w:r>
            <w:r>
              <w:rPr>
                <w:rFonts w:hint="eastAsia" w:ascii="宋体" w:hAnsi="宋体" w:cs="宋体"/>
                <w:b w:val="0"/>
                <w:bCs w:val="0"/>
                <w:color w:val="auto"/>
                <w:sz w:val="24"/>
                <w:szCs w:val="24"/>
                <w:highlight w:val="none"/>
                <w:lang w:val="en-US" w:eastAsia="zh-CN"/>
              </w:rPr>
              <w:t xml:space="preserve">cm</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180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w:t>
            </w:r>
            <w:r>
              <w:rPr>
                <w:rFonts w:hint="eastAsia" w:ascii="宋体" w:hAnsi="宋体" w:cs="宋体"/>
                <w:b w:val="0"/>
                <w:bCs w:val="0"/>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标志牌(600</w:t>
            </w:r>
            <w:r>
              <w:rPr>
                <w:rFonts w:hint="eastAsia"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*300</w:t>
            </w:r>
            <w:r>
              <w:rPr>
                <w:rFonts w:hint="eastAsia" w:ascii="宋体" w:hAnsi="宋体" w:cs="宋体"/>
                <w:b w:val="0"/>
                <w:bCs w:val="0"/>
                <w:color w:val="auto"/>
                <w:sz w:val="24"/>
                <w:szCs w:val="24"/>
                <w:highlight w:val="none"/>
                <w:lang w:val="en-US" w:eastAsia="zh-CN"/>
              </w:rPr>
              <w:t xml:space="preserve">mm</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，满足交通指示牌规范要求，含制作安装等完成该项全部工作内容；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300</w:t>
            </w:r>
            <w:r/>
          </w:p>
        </w:tc>
      </w:tr>
      <w:tr>
        <w:trPr>
          <w:jc w:val="center"/>
          <w:trHeight w:val="170"/>
        </w:trPr>
        <w:tc>
          <w:tcPr>
            <w:shd w:val="clear" w:color="auto" w:fill="auto"/>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 xml:space="preserve">150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限高牌</w:t>
            </w:r>
            <w:r>
              <w:rPr>
                <w:rFonts w:hint="eastAsia" w:ascii="宋体" w:hAnsi="宋体" w:cs="宋体"/>
                <w:b w:val="0"/>
                <w:bCs w:val="0"/>
                <w:color w:val="auto"/>
                <w:sz w:val="24"/>
                <w:szCs w:val="24"/>
                <w:highlight w:val="none"/>
                <w:lang w:val="en-US" w:eastAsia="zh-CN"/>
              </w:rPr>
              <w:t xml:space="preserve">，满足交通指示牌规范要求，含制作安装等完成该项全部工作内容；</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300</w:t>
            </w:r>
            <w:r/>
          </w:p>
        </w:tc>
      </w:tr>
      <w:tr>
        <w:trPr>
          <w:jc w:val="center"/>
          <w:trHeight w:val="170"/>
        </w:trPr>
        <w:tc>
          <w:tcPr>
            <w:shd w:val="clear" w:color="auto" w:fill="auto"/>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 xml:space="preserve">151</w:t>
            </w:r>
            <w:r/>
          </w:p>
        </w:tc>
        <w:tc>
          <w:tcPr>
            <w:shd w:val="clear" w:color="auto" w:fill="auto"/>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减速带(橡胶3~4cm)</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152</w:t>
            </w:r>
            <w:r/>
          </w:p>
        </w:tc>
        <w:tc>
          <w:tcPr>
            <w:shd w:val="clear" w:color="auto" w:fill="auto"/>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减速带(橡塑5cm)</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45.5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153</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DN</w:t>
            </w:r>
            <w:r>
              <w:rPr>
                <w:rFonts w:hint="eastAsia" w:ascii="宋体" w:hAnsi="宋体" w:cs="宋体"/>
                <w:b w:val="0"/>
                <w:bCs w:val="0"/>
                <w:color w:val="auto"/>
                <w:sz w:val="24"/>
                <w:szCs w:val="24"/>
                <w:highlight w:val="none"/>
                <w:lang w:val="en-US" w:eastAsia="zh-CN"/>
              </w:rPr>
              <w:t xml:space="preserve">250HDPE双壁波纹管敷设</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110.23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154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DN</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00</w:t>
            </w:r>
            <w:r>
              <w:rPr>
                <w:rFonts w:hint="eastAsia" w:ascii="宋体" w:hAnsi="宋体" w:cs="宋体"/>
                <w:b w:val="0"/>
                <w:bCs w:val="0"/>
                <w:color w:val="auto"/>
                <w:sz w:val="24"/>
                <w:szCs w:val="24"/>
                <w:highlight w:val="none"/>
                <w:lang w:val="en-US" w:eastAsia="zh-CN"/>
              </w:rPr>
              <w:t xml:space="preserve">HDPE双壁波纹管敷设</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142.25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155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DN400</w:t>
            </w:r>
            <w:r>
              <w:rPr>
                <w:rFonts w:hint="eastAsia" w:ascii="宋体" w:hAnsi="宋体" w:cs="宋体"/>
                <w:b w:val="0"/>
                <w:bCs w:val="0"/>
                <w:color w:val="auto"/>
                <w:sz w:val="24"/>
                <w:szCs w:val="24"/>
                <w:highlight w:val="none"/>
                <w:lang w:val="en-US" w:eastAsia="zh-CN"/>
              </w:rPr>
              <w:t xml:space="preserve">HDPE双壁波纹管敷设</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216.09</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156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DN250U-PVC双壁波纹管敷设</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83.56</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157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DN</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00</w:t>
            </w:r>
            <w:r>
              <w:rPr>
                <w:rFonts w:hint="eastAsia" w:ascii="宋体" w:hAnsi="宋体" w:cs="宋体"/>
                <w:b w:val="0"/>
                <w:bCs w:val="0"/>
                <w:color w:val="auto"/>
                <w:sz w:val="24"/>
                <w:szCs w:val="24"/>
                <w:highlight w:val="none"/>
                <w:lang w:val="en-US" w:eastAsia="zh-CN"/>
              </w:rPr>
              <w:t xml:space="preserve">U-PVC双壁波纹管敷设</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116.61</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158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DN400</w:t>
            </w:r>
            <w:r>
              <w:rPr>
                <w:rFonts w:hint="eastAsia" w:ascii="宋体" w:hAnsi="宋体" w:cs="宋体"/>
                <w:b w:val="0"/>
                <w:bCs w:val="0"/>
                <w:color w:val="auto"/>
                <w:sz w:val="24"/>
                <w:szCs w:val="24"/>
                <w:highlight w:val="none"/>
                <w:lang w:val="en-US" w:eastAsia="zh-CN"/>
              </w:rPr>
              <w:t xml:space="preserve">U-PVC双壁波纹管敷设</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168.03</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159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雨水口疏通</w:t>
            </w:r>
            <w:r>
              <w:rPr>
                <w:rFonts w:hint="eastAsia" w:ascii="宋体" w:hAnsi="宋体" w:cs="宋体"/>
                <w:b w:val="0"/>
                <w:bCs w:val="0"/>
                <w:color w:val="auto"/>
                <w:sz w:val="24"/>
                <w:szCs w:val="24"/>
                <w:highlight w:val="none"/>
                <w:lang w:val="en-US" w:eastAsia="zh-CN"/>
              </w:rPr>
              <w:t xml:space="preserve">（简单清掏，泥沙、落叶等占比井净体积≤30%）</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座</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52</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雨水口疏通</w:t>
            </w:r>
            <w:r>
              <w:rPr>
                <w:rFonts w:hint="eastAsia" w:ascii="宋体" w:hAnsi="宋体" w:cs="宋体"/>
                <w:b w:val="0"/>
                <w:bCs w:val="0"/>
                <w:color w:val="auto"/>
                <w:sz w:val="24"/>
                <w:szCs w:val="24"/>
                <w:highlight w:val="none"/>
                <w:lang w:val="en-US" w:eastAsia="zh-CN"/>
              </w:rPr>
              <w:t xml:space="preserve">（轻度堵塞，泥沙、落叶等占比井净体积≤50%）</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座</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雨水口疏通</w:t>
            </w:r>
            <w:r>
              <w:rPr>
                <w:rFonts w:hint="eastAsia" w:ascii="宋体" w:hAnsi="宋体" w:cs="宋体"/>
                <w:b w:val="0"/>
                <w:bCs w:val="0"/>
                <w:color w:val="auto"/>
                <w:sz w:val="24"/>
                <w:szCs w:val="24"/>
                <w:highlight w:val="none"/>
                <w:lang w:val="en-US" w:eastAsia="zh-CN"/>
              </w:rPr>
              <w:t xml:space="preserve">（严重堵塞，泥沙、落叶等占比井净体积＞50%）</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座</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150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162</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d300</w:t>
            </w:r>
            <w:r>
              <w:rPr>
                <w:rFonts w:hint="eastAsia" w:ascii="宋体" w:hAnsi="宋体" w:cs="宋体"/>
                <w:b w:val="0"/>
                <w:bCs w:val="0"/>
                <w:color w:val="auto"/>
                <w:sz w:val="24"/>
                <w:szCs w:val="24"/>
                <w:highlight w:val="none"/>
                <w:lang w:val="en-US" w:eastAsia="zh-CN"/>
              </w:rPr>
              <w:t xml:space="preserve">内</w:t>
            </w:r>
            <w:r>
              <w:rPr>
                <w:rFonts w:hint="eastAsia" w:ascii="宋体" w:hAnsi="宋体" w:eastAsia="宋体" w:cs="宋体"/>
                <w:b w:val="0"/>
                <w:bCs w:val="0"/>
                <w:color w:val="auto"/>
                <w:sz w:val="24"/>
                <w:szCs w:val="24"/>
                <w:highlight w:val="none"/>
                <w:lang w:val="en-US" w:eastAsia="zh-CN"/>
              </w:rPr>
              <w:t xml:space="preserve">管道疏通</w:t>
            </w:r>
            <w:r>
              <w:rPr>
                <w:rFonts w:hint="eastAsia" w:ascii="宋体" w:hAnsi="宋体" w:cs="宋体"/>
                <w:b w:val="0"/>
                <w:bCs w:val="0"/>
                <w:color w:val="auto"/>
                <w:sz w:val="24"/>
                <w:szCs w:val="24"/>
                <w:highlight w:val="none"/>
                <w:lang w:val="en-US" w:eastAsia="zh-CN"/>
              </w:rPr>
              <w:t xml:space="preserve">（管道清淤 积泥1/4内），结算时需提供CCTV检测报告</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163</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d300</w:t>
            </w:r>
            <w:r>
              <w:rPr>
                <w:rFonts w:hint="eastAsia" w:ascii="宋体" w:hAnsi="宋体" w:cs="宋体"/>
                <w:b w:val="0"/>
                <w:bCs w:val="0"/>
                <w:color w:val="auto"/>
                <w:sz w:val="24"/>
                <w:szCs w:val="24"/>
                <w:highlight w:val="none"/>
                <w:lang w:val="en-US" w:eastAsia="zh-CN"/>
              </w:rPr>
              <w:t xml:space="preserve">内</w:t>
            </w:r>
            <w:r>
              <w:rPr>
                <w:rFonts w:hint="eastAsia" w:ascii="宋体" w:hAnsi="宋体" w:eastAsia="宋体" w:cs="宋体"/>
                <w:b w:val="0"/>
                <w:bCs w:val="0"/>
                <w:color w:val="auto"/>
                <w:sz w:val="24"/>
                <w:szCs w:val="24"/>
                <w:highlight w:val="none"/>
                <w:lang w:val="en-US" w:eastAsia="zh-CN"/>
              </w:rPr>
              <w:t xml:space="preserve">管道疏通</w:t>
            </w:r>
            <w:r>
              <w:rPr>
                <w:rFonts w:hint="eastAsia" w:ascii="宋体" w:hAnsi="宋体" w:cs="宋体"/>
                <w:b w:val="0"/>
                <w:bCs w:val="0"/>
                <w:color w:val="auto"/>
                <w:sz w:val="24"/>
                <w:szCs w:val="24"/>
                <w:highlight w:val="none"/>
                <w:lang w:val="en-US" w:eastAsia="zh-CN"/>
              </w:rPr>
              <w:t xml:space="preserve">（管道清淤 积泥1/2内），结算时需提供CCTV检测报告</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73.19</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d300</w:t>
            </w:r>
            <w:r>
              <w:rPr>
                <w:rFonts w:hint="eastAsia" w:ascii="宋体" w:hAnsi="宋体" w:cs="宋体"/>
                <w:b w:val="0"/>
                <w:bCs w:val="0"/>
                <w:color w:val="auto"/>
                <w:sz w:val="24"/>
                <w:szCs w:val="24"/>
                <w:highlight w:val="none"/>
                <w:lang w:val="en-US" w:eastAsia="zh-CN"/>
              </w:rPr>
              <w:t xml:space="preserve">内</w:t>
            </w:r>
            <w:r>
              <w:rPr>
                <w:rFonts w:hint="eastAsia" w:ascii="宋体" w:hAnsi="宋体" w:eastAsia="宋体" w:cs="宋体"/>
                <w:b w:val="0"/>
                <w:bCs w:val="0"/>
                <w:color w:val="auto"/>
                <w:sz w:val="24"/>
                <w:szCs w:val="24"/>
                <w:highlight w:val="none"/>
                <w:lang w:val="en-US" w:eastAsia="zh-CN"/>
              </w:rPr>
              <w:t xml:space="preserve">管道疏通</w:t>
            </w:r>
            <w:r>
              <w:rPr>
                <w:rFonts w:hint="eastAsia" w:ascii="宋体" w:hAnsi="宋体" w:cs="宋体"/>
                <w:b w:val="0"/>
                <w:bCs w:val="0"/>
                <w:color w:val="auto"/>
                <w:sz w:val="24"/>
                <w:szCs w:val="24"/>
                <w:highlight w:val="none"/>
                <w:lang w:val="en-US" w:eastAsia="zh-CN"/>
              </w:rPr>
              <w:t xml:space="preserve">（管道清淤 积泥3/4内），结算时需提供CCTV检测报告</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106.61</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d300</w:t>
            </w:r>
            <w:r>
              <w:rPr>
                <w:rFonts w:hint="eastAsia" w:ascii="宋体" w:hAnsi="宋体" w:cs="宋体"/>
                <w:b w:val="0"/>
                <w:bCs w:val="0"/>
                <w:color w:val="auto"/>
                <w:sz w:val="24"/>
                <w:szCs w:val="24"/>
                <w:highlight w:val="none"/>
                <w:lang w:val="en-US" w:eastAsia="zh-CN"/>
              </w:rPr>
              <w:t xml:space="preserve">内</w:t>
            </w:r>
            <w:r>
              <w:rPr>
                <w:rFonts w:hint="eastAsia" w:ascii="宋体" w:hAnsi="宋体" w:eastAsia="宋体" w:cs="宋体"/>
                <w:b w:val="0"/>
                <w:bCs w:val="0"/>
                <w:color w:val="auto"/>
                <w:sz w:val="24"/>
                <w:szCs w:val="24"/>
                <w:highlight w:val="none"/>
                <w:lang w:val="en-US" w:eastAsia="zh-CN"/>
              </w:rPr>
              <w:t xml:space="preserve">管道疏通</w:t>
            </w:r>
            <w:r>
              <w:rPr>
                <w:rFonts w:hint="eastAsia" w:ascii="宋体" w:hAnsi="宋体" w:cs="宋体"/>
                <w:b w:val="0"/>
                <w:bCs w:val="0"/>
                <w:color w:val="auto"/>
                <w:sz w:val="24"/>
                <w:szCs w:val="24"/>
                <w:highlight w:val="none"/>
                <w:lang w:val="en-US" w:eastAsia="zh-CN"/>
              </w:rPr>
              <w:t xml:space="preserve">（管道清淤 积泥全封管），结算时需提供CCTV检测报告</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134.19</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w:t>
            </w:r>
            <w:r>
              <w:rPr>
                <w:rFonts w:hint="eastAsia" w:ascii="宋体" w:hAnsi="宋体" w:cs="宋体"/>
                <w:b w:val="0"/>
                <w:bCs w:val="0"/>
                <w:color w:val="auto"/>
                <w:sz w:val="24"/>
                <w:szCs w:val="24"/>
                <w:highlight w:val="none"/>
                <w:lang w:val="en-US" w:eastAsia="zh-CN"/>
              </w:rPr>
              <w:t xml:space="preserve">350~600</w:t>
            </w:r>
            <w:r>
              <w:rPr>
                <w:rFonts w:hint="eastAsia" w:ascii="宋体" w:hAnsi="宋体" w:eastAsia="宋体" w:cs="宋体"/>
                <w:b w:val="0"/>
                <w:bCs w:val="0"/>
                <w:color w:val="auto"/>
                <w:sz w:val="24"/>
                <w:szCs w:val="24"/>
                <w:highlight w:val="none"/>
                <w:lang w:val="en-US" w:eastAsia="zh-CN"/>
              </w:rPr>
              <w:t xml:space="preserve">管道疏通</w:t>
            </w:r>
            <w:r>
              <w:rPr>
                <w:rFonts w:hint="eastAsia" w:ascii="宋体" w:hAnsi="宋体" w:cs="宋体"/>
                <w:b w:val="0"/>
                <w:bCs w:val="0"/>
                <w:color w:val="auto"/>
                <w:sz w:val="24"/>
                <w:szCs w:val="24"/>
                <w:highlight w:val="none"/>
                <w:lang w:val="en-US" w:eastAsia="zh-CN"/>
              </w:rPr>
              <w:t xml:space="preserve">（管道清淤 积泥1/4内），结算时需提供CCTV检测报告</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56.8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w:t>
            </w:r>
            <w:r>
              <w:rPr>
                <w:rFonts w:hint="eastAsia" w:ascii="宋体" w:hAnsi="宋体" w:cs="宋体"/>
                <w:b w:val="0"/>
                <w:bCs w:val="0"/>
                <w:color w:val="auto"/>
                <w:sz w:val="24"/>
                <w:szCs w:val="24"/>
                <w:highlight w:val="none"/>
                <w:lang w:val="en-US" w:eastAsia="zh-CN"/>
              </w:rPr>
              <w:t xml:space="preserve">350~600</w:t>
            </w:r>
            <w:r>
              <w:rPr>
                <w:rFonts w:hint="eastAsia" w:ascii="宋体" w:hAnsi="宋体" w:eastAsia="宋体" w:cs="宋体"/>
                <w:b w:val="0"/>
                <w:bCs w:val="0"/>
                <w:color w:val="auto"/>
                <w:sz w:val="24"/>
                <w:szCs w:val="24"/>
                <w:highlight w:val="none"/>
                <w:lang w:val="en-US" w:eastAsia="zh-CN"/>
              </w:rPr>
              <w:t xml:space="preserve">管道疏通</w:t>
            </w:r>
            <w:r>
              <w:rPr>
                <w:rFonts w:hint="eastAsia" w:ascii="宋体" w:hAnsi="宋体" w:cs="宋体"/>
                <w:b w:val="0"/>
                <w:bCs w:val="0"/>
                <w:color w:val="auto"/>
                <w:sz w:val="24"/>
                <w:szCs w:val="24"/>
                <w:highlight w:val="none"/>
                <w:lang w:val="en-US" w:eastAsia="zh-CN"/>
              </w:rPr>
              <w:t xml:space="preserve">（管道清淤 积泥1/2内），结算时需提供CCTV检测报告</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97.37</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w:t>
            </w:r>
            <w:r>
              <w:rPr>
                <w:rFonts w:hint="eastAsia" w:ascii="宋体" w:hAnsi="宋体" w:cs="宋体"/>
                <w:b w:val="0"/>
                <w:bCs w:val="0"/>
                <w:color w:val="auto"/>
                <w:sz w:val="24"/>
                <w:szCs w:val="24"/>
                <w:highlight w:val="none"/>
                <w:lang w:val="en-US" w:eastAsia="zh-CN"/>
              </w:rPr>
              <w:t xml:space="preserve">350~600</w:t>
            </w:r>
            <w:r>
              <w:rPr>
                <w:rFonts w:hint="eastAsia" w:ascii="宋体" w:hAnsi="宋体" w:eastAsia="宋体" w:cs="宋体"/>
                <w:b w:val="0"/>
                <w:bCs w:val="0"/>
                <w:color w:val="auto"/>
                <w:sz w:val="24"/>
                <w:szCs w:val="24"/>
                <w:highlight w:val="none"/>
                <w:lang w:val="en-US" w:eastAsia="zh-CN"/>
              </w:rPr>
              <w:t xml:space="preserve">管道疏通</w:t>
            </w:r>
            <w:r>
              <w:rPr>
                <w:rFonts w:hint="eastAsia" w:ascii="宋体" w:hAnsi="宋体" w:cs="宋体"/>
                <w:b w:val="0"/>
                <w:bCs w:val="0"/>
                <w:color w:val="auto"/>
                <w:sz w:val="24"/>
                <w:szCs w:val="24"/>
                <w:highlight w:val="none"/>
                <w:lang w:val="en-US" w:eastAsia="zh-CN"/>
              </w:rPr>
              <w:t xml:space="preserve">（管道清淤 积泥3/4内），结算时需提供CCTV检测报告</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141.04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D</w:t>
            </w:r>
            <w:r>
              <w:rPr>
                <w:rFonts w:hint="eastAsia" w:ascii="宋体" w:hAnsi="宋体" w:cs="宋体"/>
                <w:b w:val="0"/>
                <w:bCs w:val="0"/>
                <w:color w:val="auto"/>
                <w:sz w:val="24"/>
                <w:szCs w:val="24"/>
                <w:highlight w:val="none"/>
                <w:lang w:val="en-US" w:eastAsia="zh-CN"/>
              </w:rPr>
              <w:t xml:space="preserve">350~600</w:t>
            </w:r>
            <w:r>
              <w:rPr>
                <w:rFonts w:hint="eastAsia" w:ascii="宋体" w:hAnsi="宋体" w:eastAsia="宋体" w:cs="宋体"/>
                <w:b w:val="0"/>
                <w:bCs w:val="0"/>
                <w:color w:val="auto"/>
                <w:sz w:val="24"/>
                <w:szCs w:val="24"/>
                <w:highlight w:val="none"/>
                <w:lang w:val="en-US" w:eastAsia="zh-CN"/>
              </w:rPr>
              <w:t xml:space="preserve">管道疏通</w:t>
            </w:r>
            <w:r>
              <w:rPr>
                <w:rFonts w:hint="eastAsia" w:ascii="宋体" w:hAnsi="宋体" w:cs="宋体"/>
                <w:b w:val="0"/>
                <w:bCs w:val="0"/>
                <w:color w:val="auto"/>
                <w:sz w:val="24"/>
                <w:szCs w:val="24"/>
                <w:highlight w:val="none"/>
                <w:lang w:val="en-US" w:eastAsia="zh-CN"/>
              </w:rPr>
              <w:t xml:space="preserve">（管道清淤 积泥全封管），结算时需提供CCTV检测报告</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191.68</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170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管道封堵</w:t>
            </w:r>
            <w:r>
              <w:rPr>
                <w:rFonts w:hint="eastAsia" w:ascii="宋体" w:hAnsi="宋体" w:cs="宋体"/>
                <w:b w:val="0"/>
                <w:bCs w:val="0"/>
                <w:color w:val="auto"/>
                <w:sz w:val="24"/>
                <w:szCs w:val="24"/>
                <w:highlight w:val="none"/>
                <w:lang w:val="en-US" w:eastAsia="zh-CN"/>
              </w:rPr>
              <w:t xml:space="preserve">、拆除</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处</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1020.81</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171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铺钢板</w:t>
            </w:r>
            <w:r>
              <w:rPr>
                <w:rFonts w:hint="eastAsia" w:ascii="宋体" w:hAnsi="宋体" w:cs="宋体"/>
                <w:b w:val="0"/>
                <w:bCs w:val="0"/>
                <w:color w:val="auto"/>
                <w:sz w:val="24"/>
                <w:szCs w:val="24"/>
                <w:highlight w:val="none"/>
                <w:lang w:val="en-US" w:eastAsia="zh-CN"/>
              </w:rPr>
              <w:t xml:space="preserve">（大小满足车辆通行要求）</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块/天</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172</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C35水泥混凝土路面20cm(不含主材)</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62.15</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173</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水泥混凝土路面C35厚度每增减1cm(不含主材)</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M2</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3.11</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174</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水泥路面SC深沉修补料基层清理、模板、浇筑、养护、切缝等;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T</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8000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175</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维修限高</w:t>
            </w:r>
            <w:r>
              <w:rPr>
                <w:rFonts w:hint="eastAsia" w:ascii="宋体" w:hAnsi="宋体" w:cs="宋体"/>
                <w:b w:val="0"/>
                <w:bCs w:val="0"/>
                <w:color w:val="auto"/>
                <w:sz w:val="24"/>
                <w:szCs w:val="24"/>
                <w:highlight w:val="none"/>
                <w:lang w:val="en-US" w:eastAsia="zh-CN"/>
              </w:rPr>
              <w:t xml:space="preserve">架（局部更换钢架，含拆除，归堆外运；除锈、反光涂料施工）</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T</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10782.84</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176</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限高架</w:t>
            </w:r>
            <w:r>
              <w:rPr>
                <w:rFonts w:hint="eastAsia" w:ascii="宋体" w:hAnsi="宋体" w:cs="宋体"/>
                <w:b w:val="0"/>
                <w:bCs w:val="0"/>
                <w:color w:val="auto"/>
                <w:sz w:val="24"/>
                <w:szCs w:val="24"/>
                <w:highlight w:val="none"/>
                <w:lang w:val="en-US" w:eastAsia="zh-CN"/>
              </w:rPr>
              <w:t xml:space="preserve">（钢架及预埋件除锈、制作、安装；反光光涂料；），基础另计</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T</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8137.92</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177</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限高监控</w:t>
            </w:r>
            <w:r>
              <w:rPr>
                <w:rFonts w:hint="eastAsia" w:ascii="宋体" w:hAnsi="宋体" w:cs="宋体"/>
                <w:b w:val="0"/>
                <w:bCs w:val="0"/>
                <w:color w:val="auto"/>
                <w:sz w:val="24"/>
                <w:szCs w:val="24"/>
                <w:highlight w:val="none"/>
                <w:lang w:val="en-US" w:eastAsia="zh-CN"/>
              </w:rPr>
              <w:t xml:space="preserve">安装含管线等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1200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178</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70cm*100cm乡村道路长公示牌制作安装安装含文字、反光膜、立柱、基础、土方开挖回填</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3000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179</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34cm*53cm桥梁信息公式牌制作安装安装含文字、反光膜、立柱、基础、土方开挖回填</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套</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1200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180</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40cm*100cm*15出门，钢筋混凝土里程碑更换，含基础、土石方开挖回填等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块</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290</w:t>
            </w:r>
            <w:r/>
          </w:p>
        </w:tc>
      </w:tr>
      <w:tr>
        <w:trPr>
          <w:jc w:val="center"/>
          <w:trHeight w:val="170"/>
        </w:trPr>
        <w:tc>
          <w:tcPr>
            <w:tcBorders>
              <w:top w:val="single" w:color="auto" w:sz="4" w:space="0"/>
              <w:left w:val="single" w:color="auto" w:sz="4" w:space="0"/>
              <w:bottom w:val="single" w:color="auto" w:sz="4" w:space="0"/>
              <w:right w:val="single" w:color="auto" w:sz="4" w:space="0"/>
            </w:tcBorders>
            <w:tcW w:w="552"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181</w:t>
            </w:r>
            <w:r/>
          </w:p>
        </w:tc>
        <w:tc>
          <w:tcPr>
            <w:tcBorders>
              <w:top w:val="single" w:color="auto" w:sz="4" w:space="0"/>
              <w:left w:val="single" w:color="auto" w:sz="4" w:space="0"/>
              <w:bottom w:val="single" w:color="auto" w:sz="4" w:space="0"/>
              <w:right w:val="single" w:color="auto" w:sz="4" w:space="0"/>
            </w:tcBorders>
            <w:tcW w:w="307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100cm钢筋混凝土百米桩更换含基础、土石方开挖回填等</w:t>
            </w:r>
            <w:r/>
          </w:p>
        </w:tc>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根</w:t>
            </w:r>
            <w:r/>
          </w:p>
        </w:tc>
        <w:tc>
          <w:tcPr>
            <w:tcBorders>
              <w:top w:val="single" w:color="auto" w:sz="4" w:space="0"/>
              <w:left w:val="single" w:color="auto" w:sz="4" w:space="0"/>
              <w:bottom w:val="single" w:color="auto" w:sz="4" w:space="0"/>
              <w:right w:val="single" w:color="auto" w:sz="4" w:space="0"/>
            </w:tcBorders>
            <w:tcW w:w="905" w:type="pct"/>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120</w:t>
            </w:r>
            <w:r/>
          </w:p>
        </w:tc>
      </w:tr>
    </w:tbl>
    <w:p>
      <w:pPr>
        <w:ind w:firstLine="482"/>
        <w:jc w:val="left"/>
        <w:spacing w:line="360" w:lineRule="auto"/>
        <w:widowControl/>
        <w:rPr>
          <w:highlight w:val="none"/>
        </w:rPr>
      </w:pPr>
      <w:r>
        <w:rPr>
          <w:highlight w:val="none"/>
        </w:rPr>
      </w:r>
      <w:r/>
    </w:p>
    <w:p>
      <w:pPr>
        <w:numPr>
          <w:ilvl w:val="0"/>
          <w:numId w:val="12"/>
        </w:numPr>
        <w:ind w:firstLine="0"/>
        <w:jc w:val="left"/>
        <w:spacing w:line="360" w:lineRule="auto"/>
        <w:widowControl/>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合同履行期限</w:t>
      </w:r>
      <w:r/>
    </w:p>
    <w:p>
      <w:pPr>
        <w:numPr>
          <w:ilvl w:val="0"/>
          <w:numId w:val="0"/>
        </w:numPr>
        <w:ind w:firstLine="480"/>
        <w:jc w:val="left"/>
        <w:spacing w:line="360" w:lineRule="auto"/>
        <w:widowControl/>
        <w:rPr>
          <w:rFonts w:hint="eastAsia" w:ascii="宋体" w:hAnsi="宋体"/>
          <w:color w:val="auto"/>
          <w:sz w:val="24"/>
          <w:highlight w:val="none"/>
        </w:rPr>
      </w:pPr>
      <w:r>
        <w:rPr>
          <w:rFonts w:hint="eastAsia" w:ascii="宋体" w:hAnsi="宋体" w:cs="宋体"/>
          <w:color w:val="auto"/>
          <w:sz w:val="24"/>
          <w:highlight w:val="none"/>
        </w:rPr>
        <w:t xml:space="preserve">养护期：</w:t>
      </w:r>
      <w:r>
        <w:rPr>
          <w:rFonts w:hint="eastAsia" w:ascii="宋体" w:hAnsi="宋体" w:cs="宋体"/>
          <w:color w:val="auto"/>
          <w:sz w:val="24"/>
          <w:highlight w:val="none"/>
          <w:shd w:val="clear" w:color="auto" w:fill="ffffff"/>
        </w:rPr>
        <w:t xml:space="preserve">202</w:t>
      </w:r>
      <w:r>
        <w:rPr>
          <w:rFonts w:hint="eastAsia" w:ascii="宋体" w:hAnsi="宋体" w:cs="宋体"/>
          <w:color w:val="auto"/>
          <w:sz w:val="24"/>
          <w:highlight w:val="none"/>
          <w:shd w:val="clear" w:color="auto" w:fill="ffffff"/>
          <w:lang w:val="en-US" w:eastAsia="zh-CN"/>
        </w:rPr>
        <w:t xml:space="preserve">6</w:t>
      </w:r>
      <w:r>
        <w:rPr>
          <w:rFonts w:hint="eastAsia" w:ascii="宋体" w:hAnsi="宋体" w:cs="宋体"/>
          <w:color w:val="auto"/>
          <w:sz w:val="24"/>
          <w:highlight w:val="none"/>
          <w:shd w:val="clear" w:color="auto" w:fill="ffffff"/>
        </w:rPr>
        <w:t xml:space="preserve">年</w:t>
      </w:r>
      <w:r>
        <w:rPr>
          <w:rFonts w:hint="eastAsia" w:ascii="宋体" w:hAnsi="宋体" w:cs="宋体"/>
          <w:color w:val="auto"/>
          <w:sz w:val="24"/>
          <w:highlight w:val="none"/>
          <w:shd w:val="clear" w:color="auto" w:fill="ffffff"/>
          <w:lang w:val="en-US" w:eastAsia="zh-CN"/>
        </w:rPr>
        <w:t xml:space="preserve">7</w:t>
      </w:r>
      <w:r>
        <w:rPr>
          <w:rFonts w:hint="eastAsia" w:ascii="宋体" w:hAnsi="宋体" w:cs="宋体"/>
          <w:color w:val="auto"/>
          <w:sz w:val="24"/>
          <w:highlight w:val="none"/>
          <w:shd w:val="clear" w:color="auto" w:fill="ffffff"/>
        </w:rPr>
        <w:t xml:space="preserve">月</w:t>
      </w:r>
      <w:r>
        <w:rPr>
          <w:rFonts w:hint="eastAsia" w:ascii="宋体" w:hAnsi="宋体" w:cs="宋体"/>
          <w:color w:val="auto"/>
          <w:sz w:val="24"/>
          <w:highlight w:val="none"/>
          <w:shd w:val="clear" w:color="auto" w:fill="ffffff"/>
          <w:lang w:val="en-US" w:eastAsia="zh-CN"/>
        </w:rPr>
        <w:t xml:space="preserve">1</w:t>
      </w:r>
      <w:r>
        <w:rPr>
          <w:rFonts w:hint="eastAsia" w:ascii="宋体" w:hAnsi="宋体" w:cs="宋体"/>
          <w:color w:val="auto"/>
          <w:sz w:val="24"/>
          <w:highlight w:val="none"/>
          <w:shd w:val="clear" w:color="auto" w:fill="ffffff"/>
        </w:rPr>
        <w:t xml:space="preserve">日～202</w:t>
      </w:r>
      <w:r>
        <w:rPr>
          <w:rFonts w:hint="eastAsia" w:ascii="宋体" w:hAnsi="宋体" w:cs="宋体"/>
          <w:color w:val="auto"/>
          <w:sz w:val="24"/>
          <w:highlight w:val="none"/>
          <w:shd w:val="clear" w:color="auto" w:fill="ffffff"/>
          <w:lang w:val="en-US" w:eastAsia="zh-CN"/>
        </w:rPr>
        <w:t xml:space="preserve">7</w:t>
      </w:r>
      <w:r>
        <w:rPr>
          <w:rFonts w:hint="eastAsia" w:ascii="宋体" w:hAnsi="宋体" w:cs="宋体"/>
          <w:color w:val="auto"/>
          <w:sz w:val="24"/>
          <w:highlight w:val="none"/>
          <w:shd w:val="clear" w:color="auto" w:fill="ffffff"/>
        </w:rPr>
        <w:t xml:space="preserve">年</w:t>
      </w:r>
      <w:r>
        <w:rPr>
          <w:rFonts w:hint="eastAsia" w:ascii="宋体" w:hAnsi="宋体" w:cs="宋体"/>
          <w:color w:val="auto"/>
          <w:sz w:val="24"/>
          <w:highlight w:val="none"/>
          <w:shd w:val="clear" w:color="auto" w:fill="ffffff"/>
          <w:lang w:val="en-US" w:eastAsia="zh-CN"/>
        </w:rPr>
        <w:t xml:space="preserve">12</w:t>
      </w:r>
      <w:r>
        <w:rPr>
          <w:rFonts w:hint="eastAsia" w:ascii="宋体" w:hAnsi="宋体" w:cs="宋体"/>
          <w:color w:val="auto"/>
          <w:sz w:val="24"/>
          <w:highlight w:val="none"/>
          <w:shd w:val="clear" w:color="auto" w:fill="ffffff"/>
        </w:rPr>
        <w:t xml:space="preserve">月</w:t>
      </w:r>
      <w:r>
        <w:rPr>
          <w:rFonts w:hint="eastAsia" w:ascii="宋体" w:hAnsi="宋体" w:cs="宋体"/>
          <w:color w:val="auto"/>
          <w:sz w:val="24"/>
          <w:highlight w:val="none"/>
          <w:shd w:val="clear" w:color="auto" w:fill="ffffff"/>
          <w:lang w:val="en-US" w:eastAsia="zh-CN"/>
        </w:rPr>
        <w:t xml:space="preserve">31</w:t>
      </w:r>
      <w:r>
        <w:rPr>
          <w:rFonts w:hint="eastAsia" w:ascii="宋体" w:hAnsi="宋体" w:cs="宋体"/>
          <w:color w:val="auto"/>
          <w:sz w:val="24"/>
          <w:highlight w:val="none"/>
          <w:shd w:val="clear" w:color="auto" w:fill="ffffff"/>
        </w:rPr>
        <w:t xml:space="preserve">日</w:t>
      </w:r>
      <w:r>
        <w:rPr>
          <w:rFonts w:hint="eastAsia" w:ascii="宋体" w:hAnsi="宋体"/>
          <w:color w:val="auto"/>
          <w:sz w:val="24"/>
          <w:highlight w:val="none"/>
        </w:rPr>
        <w:t xml:space="preserve">。</w:t>
      </w:r>
      <w:r/>
    </w:p>
    <w:p>
      <w:pPr>
        <w:numPr>
          <w:ilvl w:val="0"/>
          <w:numId w:val="12"/>
        </w:numPr>
        <w:jc w:val="left"/>
        <w:spacing w:line="360" w:lineRule="auto"/>
        <w:widowControl/>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人员配备</w:t>
      </w:r>
      <w:r/>
    </w:p>
    <w:p>
      <w:pPr>
        <w:numPr>
          <w:ilvl w:val="0"/>
          <w:numId w:val="0"/>
        </w:numPr>
        <w:ind w:firstLine="480"/>
        <w:jc w:val="left"/>
        <w:spacing w:line="360" w:lineRule="auto"/>
        <w:widowControl/>
        <w:rPr>
          <w:rFonts w:hint="default" w:ascii="宋体" w:hAnsi="宋体"/>
          <w:color w:val="auto"/>
          <w:sz w:val="24"/>
          <w:highlight w:val="none"/>
          <w:u w:val="none"/>
          <w:lang w:val="en-US" w:eastAsia="zh-CN"/>
        </w:rPr>
      </w:pPr>
      <w:r>
        <w:rPr>
          <w:rFonts w:hint="eastAsia" w:ascii="宋体" w:hAnsi="宋体"/>
          <w:color w:val="auto"/>
          <w:sz w:val="24"/>
          <w:highlight w:val="none"/>
          <w:lang w:val="en-US" w:eastAsia="zh-CN"/>
        </w:rPr>
        <w:t xml:space="preserve">乙方项目负责人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none"/>
          <w:lang w:val="en-US" w:eastAsia="zh-CN"/>
        </w:rPr>
        <w:t xml:space="preserve"> ，技术负责人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none"/>
          <w:lang w:val="en-US" w:eastAsia="zh-CN"/>
        </w:rPr>
        <w:t xml:space="preserve">。</w:t>
      </w:r>
      <w:r/>
    </w:p>
    <w:p>
      <w:pPr>
        <w:numPr>
          <w:ilvl w:val="0"/>
          <w:numId w:val="0"/>
        </w:numPr>
        <w:jc w:val="left"/>
        <w:spacing w:line="360" w:lineRule="auto"/>
        <w:widowControl/>
        <w:rPr>
          <w:rFonts w:hint="default" w:ascii="宋体" w:hAnsi="宋体" w:eastAsia="宋体" w:cs="宋体"/>
          <w:b/>
          <w:color w:val="auto"/>
          <w:sz w:val="24"/>
          <w:highlight w:val="none"/>
          <w:u w:val="single"/>
          <w:lang w:val="en-US" w:eastAsia="zh-CN"/>
        </w:rPr>
      </w:pPr>
      <w:r>
        <w:rPr>
          <w:rFonts w:hint="eastAsia" w:ascii="宋体" w:hAnsi="宋体" w:cs="宋体"/>
          <w:b/>
          <w:color w:val="auto"/>
          <w:sz w:val="24"/>
          <w:highlight w:val="none"/>
          <w:lang w:val="en-US" w:eastAsia="zh-CN"/>
        </w:rPr>
        <w:t xml:space="preserve">六</w:t>
      </w:r>
      <w:r>
        <w:rPr>
          <w:rFonts w:hint="eastAsia" w:ascii="宋体" w:hAnsi="宋体" w:cs="宋体"/>
          <w:b/>
          <w:color w:val="auto"/>
          <w:sz w:val="24"/>
          <w:highlight w:val="none"/>
        </w:rPr>
        <w:t xml:space="preserve">、质量要求</w:t>
      </w:r>
      <w:r>
        <w:rPr>
          <w:rFonts w:hint="eastAsia" w:ascii="宋体" w:hAnsi="宋体" w:cs="宋体"/>
          <w:b/>
          <w:color w:val="auto"/>
          <w:sz w:val="24"/>
          <w:highlight w:val="none"/>
          <w:lang w:val="en-US" w:eastAsia="zh-CN"/>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必须严格按照项目清单、项目技术要求，根据《</w:t>
      </w:r>
      <w:r>
        <w:rPr>
          <w:rFonts w:hint="eastAsia" w:ascii="宋体" w:hAnsi="宋体" w:cs="宋体"/>
          <w:color w:val="auto"/>
          <w:sz w:val="24"/>
          <w:highlight w:val="none"/>
          <w:lang w:val="en-US" w:eastAsia="zh-CN"/>
        </w:rPr>
        <w:t xml:space="preserve">公路</w:t>
      </w:r>
      <w:r>
        <w:rPr>
          <w:rFonts w:hint="eastAsia" w:ascii="宋体" w:hAnsi="宋体" w:cs="宋体"/>
          <w:color w:val="auto"/>
          <w:sz w:val="24"/>
          <w:highlight w:val="none"/>
        </w:rPr>
        <w:t xml:space="preserve">养护技术</w:t>
      </w:r>
      <w:r>
        <w:rPr>
          <w:rFonts w:hint="eastAsia" w:ascii="宋体" w:hAnsi="宋体" w:cs="宋体"/>
          <w:color w:val="auto"/>
          <w:sz w:val="24"/>
          <w:highlight w:val="none"/>
          <w:lang w:val="en-US" w:eastAsia="zh-CN"/>
        </w:rPr>
        <w:t xml:space="preserve">标准</w:t>
      </w:r>
      <w:r>
        <w:rPr>
          <w:rFonts w:hint="eastAsia" w:ascii="宋体" w:hAnsi="宋体" w:cs="宋体"/>
          <w:color w:val="auto"/>
          <w:sz w:val="24"/>
          <w:highlight w:val="none"/>
        </w:rPr>
        <w:t xml:space="preserve">》及有关项目施工规范、规格和标准实施，并无条件的接受建设单位委托的监理单位全方位、全过程的监督管理。</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本项目实施过程中的一切安全责任全部由</w:t>
      </w:r>
      <w:r>
        <w:rPr>
          <w:rFonts w:hint="eastAsia" w:ascii="宋体" w:hAnsi="宋体" w:cs="宋体"/>
          <w:b/>
          <w:bCs/>
          <w:color w:val="auto"/>
          <w:sz w:val="24"/>
          <w:highlight w:val="none"/>
          <w:lang w:val="en-US" w:eastAsia="zh-CN"/>
        </w:rPr>
        <w:t xml:space="preserve">乙方</w:t>
      </w:r>
      <w:r>
        <w:rPr>
          <w:rFonts w:hint="eastAsia" w:ascii="宋体" w:hAnsi="宋体" w:cs="宋体"/>
          <w:b/>
          <w:bCs/>
          <w:color w:val="auto"/>
          <w:sz w:val="24"/>
          <w:highlight w:val="none"/>
        </w:rPr>
        <w:t xml:space="preserve">负责并承担因此发生的全部费用。</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七</w:t>
      </w:r>
      <w:r>
        <w:rPr>
          <w:rFonts w:hint="eastAsia" w:ascii="宋体" w:hAnsi="宋体" w:cs="宋体"/>
          <w:b/>
          <w:color w:val="auto"/>
          <w:sz w:val="24"/>
          <w:highlight w:val="none"/>
        </w:rPr>
        <w:t xml:space="preserve">、材料设备供应</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由</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负责采购（除甲供材外），但</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应服从</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或监理组织的抽检、验收，不合格材料由</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或监理标识后，</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应限时运出场外。</w:t>
      </w:r>
      <w:r/>
    </w:p>
    <w:p>
      <w:pPr>
        <w:ind w:right="210"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2.用于本项目的所有材料、设备必须符合有关规范的质量要求。且所有材料及设备的品牌、规格型号、色号、产地、生产产家、参数、性能、价格等均须提前一周书面征求甲方同意后方能进行采购。所有材料及设备进场前也必须经甲方事先认可后才能用于本项目。即乙方对用于本项目的所有材料及设备的品牌、规格型号、色号、产地、生产产家、参数、性能、价格等负责。</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八</w:t>
      </w:r>
      <w:r>
        <w:rPr>
          <w:rFonts w:hint="eastAsia" w:ascii="宋体" w:hAnsi="宋体" w:cs="宋体"/>
          <w:b/>
          <w:color w:val="auto"/>
          <w:sz w:val="24"/>
          <w:highlight w:val="none"/>
        </w:rPr>
        <w:t xml:space="preserve">、合同价款及调整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本合同价款采用固定</w:t>
      </w:r>
      <w:r>
        <w:rPr>
          <w:rFonts w:hint="eastAsia" w:ascii="宋体" w:hAnsi="宋体" w:cs="宋体"/>
          <w:color w:val="auto"/>
          <w:sz w:val="24"/>
          <w:highlight w:val="none"/>
          <w:lang w:val="en-US" w:eastAsia="zh-CN"/>
        </w:rPr>
        <w:t xml:space="preserve">优惠率</w:t>
      </w:r>
      <w:r>
        <w:rPr>
          <w:rFonts w:hint="eastAsia" w:ascii="宋体" w:hAnsi="宋体" w:cs="宋体"/>
          <w:color w:val="auto"/>
          <w:sz w:val="24"/>
          <w:highlight w:val="none"/>
        </w:rPr>
        <w:t xml:space="preserve">合同，固定</w:t>
      </w:r>
      <w:r>
        <w:rPr>
          <w:rFonts w:hint="eastAsia" w:ascii="宋体" w:hAnsi="宋体" w:cs="宋体"/>
          <w:color w:val="auto"/>
          <w:sz w:val="24"/>
          <w:highlight w:val="none"/>
          <w:lang w:val="en-US" w:eastAsia="zh-CN"/>
        </w:rPr>
        <w:t xml:space="preserve">优惠率</w:t>
      </w:r>
      <w:r>
        <w:rPr>
          <w:rFonts w:hint="eastAsia" w:ascii="宋体" w:hAnsi="宋体" w:cs="宋体"/>
          <w:color w:val="auto"/>
          <w:sz w:val="24"/>
          <w:highlight w:val="none"/>
        </w:rPr>
        <w:t xml:space="preserve">在服务期间均不调整。</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结算：</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（1）项目量按实计量：工程量由监理工程师及</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代表现场按实计量，跟踪审计部门审核的数量为结算依据，价格</w:t>
      </w:r>
      <w:r>
        <w:rPr>
          <w:rFonts w:hint="eastAsia" w:ascii="宋体" w:hAnsi="宋体" w:cs="宋体"/>
          <w:color w:val="auto"/>
          <w:sz w:val="24"/>
          <w:highlight w:val="none"/>
          <w:lang w:val="en-US" w:eastAsia="zh-CN"/>
        </w:rPr>
        <w:t xml:space="preserve">按（1-合同优惠率）*服务清单最高单价限价计算，确定最终实付费用。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（2）项目变更单价的确定：</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报价中已有适用于变更项目价格，按已有的价格计价；</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报价中只有类似于变更项目的价格，可参照类似价格计价；</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报价中无适用变更项目的价格（主要指中、小修等不适用于本次养护招标价格的项目，套用现行</w:t>
      </w:r>
      <w:r>
        <w:rPr>
          <w:rFonts w:hint="eastAsia" w:ascii="宋体" w:hAnsi="宋体" w:cs="宋体"/>
          <w:color w:val="auto"/>
          <w:sz w:val="24"/>
          <w:highlight w:val="none"/>
          <w:lang w:val="en-US" w:eastAsia="zh-CN"/>
        </w:rPr>
        <w:t xml:space="preserve">相关</w:t>
      </w:r>
      <w:r>
        <w:rPr>
          <w:rFonts w:hint="eastAsia" w:ascii="宋体" w:hAnsi="宋体" w:cs="宋体"/>
          <w:color w:val="auto"/>
          <w:sz w:val="24"/>
          <w:highlight w:val="none"/>
        </w:rPr>
        <w:t xml:space="preserve">费用定额，并按</w:t>
      </w:r>
      <w:r>
        <w:rPr>
          <w:rFonts w:hint="eastAsia" w:ascii="宋体" w:hAnsi="宋体" w:cs="宋体"/>
          <w:color w:val="auto"/>
          <w:sz w:val="24"/>
          <w:highlight w:val="none"/>
          <w:lang w:val="en-US" w:eastAsia="zh-CN"/>
        </w:rPr>
        <w:t xml:space="preserve">合同优惠率优惠后</w:t>
      </w:r>
      <w:r>
        <w:rPr>
          <w:rFonts w:hint="eastAsia" w:ascii="宋体" w:hAnsi="宋体" w:cs="宋体"/>
          <w:color w:val="auto"/>
          <w:sz w:val="24"/>
          <w:highlight w:val="none"/>
        </w:rPr>
        <w:t xml:space="preserve">作为最终结算价。</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九</w:t>
      </w:r>
      <w:r>
        <w:rPr>
          <w:rFonts w:hint="eastAsia" w:ascii="宋体" w:hAnsi="宋体" w:cs="宋体"/>
          <w:b/>
          <w:color w:val="auto"/>
          <w:sz w:val="24"/>
          <w:highlight w:val="none"/>
        </w:rPr>
        <w:t xml:space="preserve">、项目付款</w:t>
      </w:r>
      <w:r/>
    </w:p>
    <w:p>
      <w:pPr>
        <w:ind w:firstLine="480"/>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乙方按月上报计量资料，半年上报养护支付申请，按每半年度完成的工作量及月度养护考核结果核算养护费用。养护费用经审计部门审计后，于当年农历年底前付至审定价的90%，第二年农历年底前付清余款（不计利息）。</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十</w:t>
      </w:r>
      <w:r>
        <w:rPr>
          <w:rFonts w:hint="eastAsia" w:ascii="宋体" w:hAnsi="宋体" w:cs="宋体"/>
          <w:b/>
          <w:color w:val="auto"/>
          <w:sz w:val="24"/>
          <w:highlight w:val="none"/>
        </w:rPr>
        <w:t xml:space="preserve">、工期延误</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双方约定工期顺延的其他情况：（1）在批准的关键线路中项目量增加，对原工期造成实质性影响，且无法在原工期内完成；（2）不可抗力；（3）在批准的关键线路中，因发包方未能及时解决施工障碍而在原工期内无法完成。</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一</w:t>
      </w:r>
      <w:r>
        <w:rPr>
          <w:rFonts w:hint="eastAsia" w:ascii="宋体" w:hAnsi="宋体" w:cs="宋体"/>
          <w:b/>
          <w:color w:val="auto"/>
          <w:sz w:val="24"/>
          <w:highlight w:val="none"/>
        </w:rPr>
        <w:t xml:space="preserve">、乙方责任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项目实施中</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擅自更换中标时项目负责人或中标时选派的项目负责人不能按时到位将按违约处理，具体处罚在合同中明确。</w:t>
      </w:r>
      <w:r/>
    </w:p>
    <w:p>
      <w:pPr>
        <w:ind w:firstLine="480"/>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项目实施中</w:t>
      </w:r>
      <w:r>
        <w:rPr>
          <w:rFonts w:hint="eastAsia" w:ascii="宋体" w:hAnsi="宋体" w:cs="宋体"/>
          <w:color w:val="auto"/>
          <w:sz w:val="24"/>
          <w:highlight w:val="none"/>
          <w:lang w:val="en-US" w:eastAsia="zh-CN"/>
        </w:rPr>
        <w:t xml:space="preserve">乙方</w:t>
      </w:r>
      <w:r>
        <w:rPr>
          <w:rFonts w:hint="eastAsia" w:ascii="宋体" w:hAnsi="宋体"/>
          <w:color w:val="auto"/>
          <w:sz w:val="24"/>
          <w:highlight w:val="none"/>
        </w:rPr>
        <w:t xml:space="preserve">承诺不得将本标段用于维修保养的车辆、机械设备用于其他项目。</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二</w:t>
      </w:r>
      <w:r>
        <w:rPr>
          <w:rFonts w:hint="eastAsia" w:ascii="宋体" w:hAnsi="宋体" w:cs="宋体"/>
          <w:b/>
          <w:color w:val="auto"/>
          <w:sz w:val="24"/>
          <w:highlight w:val="none"/>
        </w:rPr>
        <w:t xml:space="preserve">、违约责任：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在采购合同执行过程中，如由</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原因无法满足项目养护要求时，</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将提前30天通知限期改正，如仍不满足要求，</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有权终止合同，并承担由此造成的经济损失。</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在合同执行过程中，</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必须保证</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人员的工资及时发放，如发生拖欠工资情况，</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将从项目款中无条件扣除相应数量进行支付。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按《中华人民共和国民法典》执行或双方协商解决。</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三</w:t>
      </w:r>
      <w:r>
        <w:rPr>
          <w:rFonts w:hint="eastAsia" w:ascii="宋体" w:hAnsi="宋体" w:cs="宋体"/>
          <w:b/>
          <w:color w:val="auto"/>
          <w:sz w:val="24"/>
          <w:highlight w:val="none"/>
        </w:rPr>
        <w:t xml:space="preserve">、其他：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项目实施期间的每月底提供当月完成的工作量及相关签证资料送至跟踪审计单位预审。</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2.乙方</w:t>
      </w:r>
      <w:r>
        <w:rPr>
          <w:rFonts w:hint="eastAsia" w:ascii="宋体" w:hAnsi="宋体" w:cs="宋体"/>
          <w:color w:val="auto"/>
          <w:sz w:val="24"/>
          <w:highlight w:val="none"/>
        </w:rPr>
        <w:t xml:space="preserve">有义务配合建设单位解决各项地方外部矛盾。</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在签订本合同时还需签订廉政合同和安全生产合同，廉政合同和安全生产合同</w:t>
      </w:r>
      <w:r>
        <w:rPr>
          <w:rFonts w:hint="eastAsia" w:ascii="宋体" w:hAnsi="宋体"/>
          <w:color w:val="auto"/>
          <w:sz w:val="24"/>
          <w:highlight w:val="none"/>
        </w:rPr>
        <w:t xml:space="preserve">与本合同具有同等效力</w:t>
      </w:r>
      <w:r>
        <w:rPr>
          <w:rFonts w:hint="eastAsia" w:ascii="宋体" w:hAnsi="宋体" w:cs="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s="楷体"/>
          <w:color w:val="auto"/>
          <w:sz w:val="24"/>
          <w:highlight w:val="none"/>
          <w:lang w:val="en-US" w:eastAsia="zh-CN"/>
        </w:rPr>
        <w:t xml:space="preserve">4.</w:t>
      </w:r>
      <w:r>
        <w:rPr>
          <w:rFonts w:hint="eastAsia" w:ascii="宋体" w:hAnsi="宋体" w:eastAsia="宋体" w:cs="宋体"/>
          <w:color w:val="auto"/>
          <w:sz w:val="24"/>
          <w:highlight w:val="none"/>
        </w:rPr>
        <w:t xml:space="preserve">因履行本合同引起的或与本合同有关的争议，甲、乙双方应首先通过友好协商解决，如果协商不能解决争议，向甲方所在地人民法院提起诉讼</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在法院审理期间，除有争议部分外，本合同其他部分应继续履行。</w:t>
      </w:r>
      <w:r/>
    </w:p>
    <w:p>
      <w:pPr>
        <w:ind w:firstLine="41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本合同在执行过程中如出现未尽事宜，双方在不违背合同和</w:t>
      </w:r>
      <w:r>
        <w:rPr>
          <w:rFonts w:hint="eastAsia" w:ascii="宋体" w:hAnsi="宋体"/>
          <w:color w:val="auto"/>
          <w:sz w:val="24"/>
          <w:highlight w:val="none"/>
          <w:lang w:eastAsia="zh-CN"/>
        </w:rPr>
        <w:t xml:space="preserve">磋商</w:t>
      </w:r>
      <w:r>
        <w:rPr>
          <w:rFonts w:hint="eastAsia" w:ascii="宋体" w:hAnsi="宋体"/>
          <w:color w:val="auto"/>
          <w:sz w:val="24"/>
          <w:highlight w:val="none"/>
        </w:rPr>
        <w:t xml:space="preserve">文件的原则下协商解决，协商结果以书面记录在案，并经签证同意，作为本合同的附件，与本合同具有同等效力。</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四</w:t>
      </w:r>
      <w:r>
        <w:rPr>
          <w:rFonts w:hint="eastAsia" w:ascii="宋体" w:hAnsi="宋体" w:cs="宋体"/>
          <w:b/>
          <w:color w:val="auto"/>
          <w:sz w:val="24"/>
          <w:highlight w:val="none"/>
        </w:rPr>
        <w:t xml:space="preserve">、合同备案：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合同一式</w:t>
      </w:r>
      <w:r>
        <w:rPr>
          <w:rFonts w:hint="eastAsia" w:ascii="宋体" w:hAnsi="宋体" w:cs="宋体"/>
          <w:color w:val="auto"/>
          <w:sz w:val="24"/>
          <w:highlight w:val="none"/>
          <w:lang w:val="en-US" w:eastAsia="zh-CN"/>
        </w:rPr>
        <w:t xml:space="preserve">伍</w:t>
      </w:r>
      <w:r>
        <w:rPr>
          <w:rFonts w:hint="eastAsia" w:ascii="宋体" w:hAnsi="宋体" w:cs="宋体"/>
          <w:color w:val="auto"/>
          <w:sz w:val="24"/>
          <w:highlight w:val="none"/>
        </w:rPr>
        <w:t xml:space="preserve">份，</w:t>
      </w:r>
      <w:r>
        <w:rPr>
          <w:rFonts w:hint="eastAsia" w:ascii="宋体" w:hAnsi="宋体" w:cs="宋体"/>
          <w:color w:val="auto"/>
          <w:sz w:val="24"/>
          <w:highlight w:val="none"/>
          <w:lang w:val="en-US" w:eastAsia="zh-CN"/>
        </w:rPr>
        <w:t xml:space="preserve">甲乙</w:t>
      </w:r>
      <w:r>
        <w:rPr>
          <w:rFonts w:hint="eastAsia" w:ascii="宋体" w:hAnsi="宋体" w:cs="宋体"/>
          <w:color w:val="auto"/>
          <w:sz w:val="24"/>
          <w:highlight w:val="none"/>
        </w:rPr>
        <w:t xml:space="preserve">双方各执贰份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招标代理机构执壹份</w:t>
      </w:r>
      <w:r>
        <w:rPr>
          <w:rFonts w:hint="eastAsia" w:ascii="宋体" w:hAnsi="宋体" w:cs="宋体"/>
          <w:color w:val="auto"/>
          <w:sz w:val="24"/>
          <w:highlight w:val="none"/>
        </w:rPr>
        <w:t xml:space="preserve">。</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五</w:t>
      </w:r>
      <w:r>
        <w:rPr>
          <w:rFonts w:hint="eastAsia" w:ascii="宋体" w:hAnsi="宋体" w:cs="宋体"/>
          <w:b/>
          <w:color w:val="auto"/>
          <w:sz w:val="24"/>
          <w:highlight w:val="none"/>
        </w:rPr>
        <w:t xml:space="preserve">、合同生效：</w:t>
      </w:r>
      <w:r/>
    </w:p>
    <w:p>
      <w:pPr>
        <w:ind w:firstLine="480"/>
        <w:jc w:val="left"/>
        <w:spacing w:line="360" w:lineRule="auto"/>
        <w:widowControl/>
        <w:rPr>
          <w:rFonts w:hint="eastAsia" w:ascii="宋体" w:hAnsi="宋体" w:cs="宋体"/>
          <w:color w:val="auto"/>
          <w:sz w:val="24"/>
          <w:highlight w:val="none"/>
          <w:lang w:val="zh-CN"/>
        </w:rPr>
      </w:pPr>
      <w:r>
        <w:rPr>
          <w:rFonts w:hint="eastAsia" w:ascii="宋体" w:hAnsi="宋体" w:cs="宋体"/>
          <w:color w:val="auto"/>
          <w:sz w:val="24"/>
          <w:highlight w:val="none"/>
        </w:rPr>
        <w:t xml:space="preserve">本合同由</w:t>
      </w:r>
      <w:r>
        <w:rPr>
          <w:rFonts w:hint="eastAsia" w:ascii="宋体" w:hAnsi="宋体" w:cs="宋体"/>
          <w:color w:val="auto"/>
          <w:sz w:val="24"/>
          <w:highlight w:val="none"/>
          <w:lang w:val="en-US" w:eastAsia="zh-CN"/>
        </w:rPr>
        <w:t xml:space="preserve">甲乙</w:t>
      </w:r>
      <w:r>
        <w:rPr>
          <w:rFonts w:hint="eastAsia" w:ascii="宋体" w:hAnsi="宋体" w:cs="宋体"/>
          <w:color w:val="auto"/>
          <w:sz w:val="24"/>
          <w:highlight w:val="none"/>
        </w:rPr>
        <w:t xml:space="preserve">双方签字、盖章后生效。</w:t>
      </w:r>
      <w:r/>
    </w:p>
    <w:p>
      <w:pPr>
        <w:jc w:val="center"/>
        <w:spacing w:line="360" w:lineRule="auto"/>
        <w:rPr>
          <w:b/>
          <w:color w:val="auto"/>
          <w:sz w:val="36"/>
          <w:szCs w:val="36"/>
          <w:highlight w:val="none"/>
        </w:rPr>
        <w:outlineLvl w:val="9"/>
      </w:pPr>
      <w:r>
        <w:rPr>
          <w:b/>
          <w:color w:val="auto"/>
          <w:sz w:val="36"/>
          <w:szCs w:val="36"/>
          <w:highlight w:val="none"/>
        </w:rPr>
      </w:r>
      <w:r/>
    </w:p>
    <w:p>
      <w:pPr>
        <w:rPr>
          <w:rFonts w:hint="eastAsia"/>
          <w:color w:val="auto"/>
          <w:highlight w:val="none"/>
        </w:rPr>
      </w:pPr>
      <w:r>
        <w:rPr>
          <w:rFonts w:hint="eastAsia"/>
          <w:color w:val="auto"/>
          <w:highlight w:val="none"/>
        </w:rPr>
      </w:r>
      <w:r/>
    </w:p>
    <w:p>
      <w:pPr>
        <w:pStyle w:val="940"/>
        <w:spacing w:line="360" w:lineRule="auto"/>
        <w:rPr>
          <w:rFonts w:hAnsi="宋体" w:cs="宋体"/>
          <w:b/>
          <w:bCs/>
          <w:color w:val="auto"/>
          <w:sz w:val="24"/>
          <w:szCs w:val="24"/>
          <w:highlight w:val="none"/>
        </w:rPr>
      </w:pPr>
      <w:r>
        <w:rPr>
          <w:rFonts w:hAnsi="宋体" w:cs="宋体"/>
          <w:b/>
          <w:bCs/>
          <w:color w:val="auto"/>
          <w:sz w:val="24"/>
          <w:szCs w:val="24"/>
          <w:highlight w:val="none"/>
        </w:rPr>
        <w:t xml:space="preserve">甲方：单位名称（章）：                乙方：单位名称（章）： </w:t>
      </w:r>
      <w:r/>
    </w:p>
    <w:p>
      <w:pPr>
        <w:pStyle w:val="940"/>
        <w:spacing w:line="360" w:lineRule="auto"/>
        <w:rPr>
          <w:rFonts w:hAnsi="宋体" w:cs="宋体"/>
          <w:color w:val="auto"/>
          <w:sz w:val="24"/>
          <w:szCs w:val="24"/>
          <w:highlight w:val="none"/>
        </w:rPr>
      </w:pPr>
      <w:r>
        <w:rPr>
          <w:rFonts w:hAnsi="宋体" w:cs="宋体"/>
          <w:color w:val="auto"/>
          <w:sz w:val="24"/>
          <w:szCs w:val="24"/>
          <w:highlight w:val="none"/>
        </w:rPr>
        <w:t xml:space="preserve">单位地址：                           单位地址： </w:t>
      </w:r>
      <w:r/>
    </w:p>
    <w:p>
      <w:pPr>
        <w:pStyle w:val="940"/>
        <w:spacing w:line="360" w:lineRule="auto"/>
        <w:rPr>
          <w:rFonts w:hAnsi="宋体" w:cs="宋体"/>
          <w:color w:val="auto"/>
          <w:sz w:val="24"/>
          <w:szCs w:val="24"/>
          <w:highlight w:val="none"/>
        </w:rPr>
      </w:pPr>
      <w:r>
        <w:rPr>
          <w:rFonts w:hAnsi="宋体" w:cs="宋体"/>
          <w:color w:val="auto"/>
          <w:sz w:val="24"/>
          <w:szCs w:val="24"/>
          <w:highlight w:val="none"/>
        </w:rPr>
        <w:t xml:space="preserve">法定代表人：                         法定代表人：</w:t>
      </w:r>
      <w:r/>
    </w:p>
    <w:p>
      <w:pPr>
        <w:pStyle w:val="940"/>
        <w:spacing w:line="360" w:lineRule="auto"/>
        <w:rPr>
          <w:rFonts w:hAnsi="宋体" w:cs="宋体"/>
          <w:color w:val="auto"/>
          <w:sz w:val="24"/>
          <w:szCs w:val="24"/>
          <w:highlight w:val="none"/>
        </w:rPr>
      </w:pPr>
      <w:r>
        <w:rPr>
          <w:rFonts w:hAnsi="宋体" w:cs="宋体"/>
          <w:color w:val="auto"/>
          <w:sz w:val="24"/>
          <w:szCs w:val="24"/>
          <w:highlight w:val="none"/>
        </w:rPr>
        <w:t xml:space="preserve">委托代理人：                         委托代理人：</w:t>
      </w:r>
      <w:r/>
    </w:p>
    <w:p>
      <w:pPr>
        <w:pStyle w:val="940"/>
        <w:spacing w:line="360" w:lineRule="auto"/>
        <w:rPr>
          <w:rFonts w:hAnsi="宋体" w:cs="宋体"/>
          <w:color w:val="auto"/>
          <w:sz w:val="24"/>
          <w:szCs w:val="24"/>
          <w:highlight w:val="none"/>
        </w:rPr>
      </w:pPr>
      <w:r>
        <w:rPr>
          <w:rFonts w:hAnsi="宋体" w:cs="宋体"/>
          <w:color w:val="auto"/>
          <w:sz w:val="24"/>
          <w:szCs w:val="24"/>
          <w:highlight w:val="none"/>
        </w:rPr>
        <w:t xml:space="preserve">经办人：                             经办人：</w:t>
      </w:r>
      <w:r/>
    </w:p>
    <w:p>
      <w:pPr>
        <w:pStyle w:val="940"/>
        <w:spacing w:line="360" w:lineRule="auto"/>
        <w:rPr>
          <w:rFonts w:hAnsi="宋体" w:cs="宋体"/>
          <w:color w:val="auto"/>
          <w:sz w:val="24"/>
          <w:szCs w:val="24"/>
          <w:highlight w:val="none"/>
        </w:rPr>
      </w:pPr>
      <w:r>
        <w:rPr>
          <w:rFonts w:hAnsi="宋体" w:cs="宋体"/>
          <w:color w:val="auto"/>
          <w:sz w:val="24"/>
          <w:szCs w:val="24"/>
          <w:highlight w:val="none"/>
        </w:rPr>
        <w:t xml:space="preserve">电  话：                             电  话：</w:t>
      </w:r>
      <w:r/>
    </w:p>
    <w:p>
      <w:pPr>
        <w:pStyle w:val="940"/>
        <w:spacing w:line="360" w:lineRule="auto"/>
        <w:rPr>
          <w:rFonts w:hAnsi="宋体" w:cs="宋体"/>
          <w:color w:val="auto"/>
          <w:sz w:val="24"/>
          <w:szCs w:val="24"/>
          <w:highlight w:val="none"/>
        </w:rPr>
      </w:pPr>
      <w:r>
        <w:rPr>
          <w:rFonts w:hAnsi="宋体" w:cs="宋体"/>
          <w:color w:val="auto"/>
          <w:sz w:val="24"/>
          <w:szCs w:val="24"/>
          <w:highlight w:val="none"/>
        </w:rPr>
        <w:t xml:space="preserve">开户银行：</w:t>
      </w:r>
      <w:r>
        <w:rPr>
          <w:rFonts w:hAnsi="宋体" w:cs="宋体"/>
          <w:color w:val="auto"/>
          <w:sz w:val="24"/>
          <w:szCs w:val="24"/>
          <w:highlight w:val="none"/>
        </w:rPr>
        <w:tab/>
      </w:r>
      <w:r>
        <w:rPr>
          <w:rFonts w:hAnsi="宋体" w:cs="宋体"/>
          <w:color w:val="auto"/>
          <w:sz w:val="24"/>
          <w:szCs w:val="24"/>
          <w:highlight w:val="none"/>
        </w:rPr>
        <w:t xml:space="preserve">                          开户银行：</w:t>
      </w:r>
      <w:r/>
    </w:p>
    <w:p>
      <w:pPr>
        <w:jc w:val="both"/>
        <w:keepLines w:val="0"/>
        <w:keepNext w:val="0"/>
        <w:pageBreakBefore w:val="0"/>
        <w:spacing w:line="360" w:lineRule="auto"/>
        <w:widowControl w:val="off"/>
        <w:rPr>
          <w:rFonts w:hAnsi="宋体" w:cs="宋体"/>
          <w:color w:val="auto"/>
          <w:sz w:val="24"/>
          <w:szCs w:val="24"/>
          <w:highlight w:val="none"/>
        </w:rPr>
      </w:pPr>
      <w:r>
        <w:rPr>
          <w:rFonts w:hAnsi="宋体" w:cs="宋体"/>
          <w:color w:val="auto"/>
          <w:sz w:val="24"/>
          <w:szCs w:val="24"/>
          <w:highlight w:val="none"/>
        </w:rPr>
        <w:t xml:space="preserve">银行</w:t>
      </w:r>
      <w:r>
        <w:rPr>
          <w:rFonts w:hint="eastAsia" w:hAnsi="宋体" w:cs="宋体"/>
          <w:color w:val="auto"/>
          <w:sz w:val="24"/>
          <w:szCs w:val="24"/>
          <w:highlight w:val="none"/>
          <w:lang w:eastAsia="zh-CN"/>
        </w:rPr>
        <w:t xml:space="preserve">账</w:t>
      </w:r>
      <w:r>
        <w:rPr>
          <w:rFonts w:hAnsi="宋体" w:cs="宋体"/>
          <w:color w:val="auto"/>
          <w:sz w:val="24"/>
          <w:szCs w:val="24"/>
          <w:highlight w:val="none"/>
        </w:rPr>
        <w:t xml:space="preserve">号：                           银行</w:t>
      </w:r>
      <w:r>
        <w:rPr>
          <w:rFonts w:hint="eastAsia" w:hAnsi="宋体" w:cs="宋体"/>
          <w:color w:val="auto"/>
          <w:sz w:val="24"/>
          <w:szCs w:val="24"/>
          <w:highlight w:val="none"/>
          <w:lang w:eastAsia="zh-CN"/>
        </w:rPr>
        <w:t xml:space="preserve">账</w:t>
      </w:r>
      <w:r>
        <w:rPr>
          <w:rFonts w:hAnsi="宋体" w:cs="宋体"/>
          <w:color w:val="auto"/>
          <w:sz w:val="24"/>
          <w:szCs w:val="24"/>
          <w:highlight w:val="none"/>
        </w:rPr>
        <w:t xml:space="preserve">号：</w:t>
      </w:r>
      <w:r/>
    </w:p>
    <w:p>
      <w:pPr>
        <w:jc w:val="both"/>
        <w:keepLines w:val="0"/>
        <w:keepNext w:val="0"/>
        <w:pageBreakBefore w:val="0"/>
        <w:spacing w:line="360" w:lineRule="auto"/>
        <w:widowControl w:val="off"/>
        <w:rPr>
          <w:rFonts w:hAnsi="宋体" w:cs="宋体"/>
          <w:color w:val="auto"/>
          <w:sz w:val="24"/>
          <w:szCs w:val="24"/>
          <w:highlight w:val="none"/>
        </w:rPr>
      </w:pPr>
      <w:r>
        <w:rPr>
          <w:rFonts w:hAnsi="宋体" w:cs="宋体"/>
          <w:color w:val="auto"/>
          <w:sz w:val="24"/>
          <w:szCs w:val="24"/>
          <w:highlight w:val="none"/>
        </w:rPr>
      </w:r>
      <w:r/>
    </w:p>
    <w:p>
      <w:pPr>
        <w:spacing w:line="360" w:lineRule="auto"/>
        <w:rPr>
          <w:rFonts w:hint="eastAsia" w:ascii="宋体" w:hAnsi="宋体" w:cs="宋体"/>
          <w:b/>
          <w:bCs/>
          <w:sz w:val="24"/>
          <w:highlight w:val="none"/>
        </w:rPr>
      </w:pPr>
      <w:r>
        <w:rPr>
          <w:rFonts w:hint="eastAsia" w:ascii="宋体" w:hAnsi="宋体" w:cs="宋体"/>
          <w:b/>
          <w:bCs/>
          <w:sz w:val="24"/>
          <w:highlight w:val="none"/>
        </w:rPr>
      </w:r>
      <w:r/>
    </w:p>
    <w:p>
      <w:pPr>
        <w:spacing w:line="360" w:lineRule="auto"/>
        <w:rPr>
          <w:rFonts w:ascii="宋体" w:hAnsi="宋体" w:cs="宋体"/>
          <w:bCs/>
          <w:sz w:val="24"/>
          <w:highlight w:val="none"/>
        </w:rPr>
      </w:pPr>
      <w:r>
        <w:rPr>
          <w:rFonts w:hint="eastAsia" w:ascii="宋体" w:hAnsi="宋体" w:cs="宋体"/>
          <w:b/>
          <w:bCs/>
          <w:sz w:val="24"/>
          <w:highlight w:val="none"/>
        </w:rPr>
        <w:t xml:space="preserve">见证方：</w:t>
      </w:r>
      <w:r>
        <w:rPr>
          <w:rFonts w:hint="eastAsia" w:ascii="宋体" w:hAnsi="宋体" w:cs="宋体"/>
          <w:sz w:val="24"/>
          <w:highlight w:val="none"/>
        </w:rPr>
        <w:t xml:space="preserve">常州中宇建设工程管理有限公司</w:t>
      </w:r>
      <w:r/>
    </w:p>
    <w:p>
      <w:pPr>
        <w:spacing w:line="360" w:lineRule="auto"/>
        <w:rPr>
          <w:rFonts w:ascii="宋体" w:hAnsi="宋体" w:cs="宋体"/>
          <w:bCs/>
          <w:sz w:val="24"/>
          <w:highlight w:val="none"/>
        </w:rPr>
      </w:pPr>
      <w:r>
        <w:rPr>
          <w:rFonts w:hint="eastAsia" w:ascii="宋体" w:hAnsi="宋体" w:cs="宋体"/>
          <w:bCs/>
          <w:sz w:val="24"/>
          <w:highlight w:val="none"/>
        </w:rPr>
        <w:t xml:space="preserve">联系电话： </w:t>
      </w:r>
      <w:r/>
    </w:p>
    <w:p>
      <w:pPr>
        <w:ind w:firstLine="0"/>
        <w:spacing w:line="360" w:lineRule="auto"/>
        <w:rPr>
          <w:rFonts w:hint="eastAsia" w:ascii="宋体" w:hAnsi="宋体" w:cs="宋体"/>
          <w:bCs/>
          <w:sz w:val="24"/>
          <w:highlight w:val="none"/>
        </w:rPr>
      </w:pPr>
      <w:r>
        <w:rPr>
          <w:rFonts w:hint="eastAsia" w:ascii="宋体" w:hAnsi="宋体" w:cs="宋体"/>
          <w:bCs/>
          <w:sz w:val="24"/>
          <w:highlight w:val="none"/>
        </w:rPr>
        <w:t xml:space="preserve">联系人：</w:t>
      </w:r>
      <w:r/>
    </w:p>
    <w:p>
      <w:pPr>
        <w:ind w:firstLine="0"/>
        <w:spacing w:line="360" w:lineRule="auto"/>
        <w:rPr>
          <w:rFonts w:hint="eastAsia" w:ascii="宋体" w:hAnsi="宋体" w:cs="宋体"/>
          <w:bCs/>
          <w:sz w:val="24"/>
          <w:highlight w:val="none"/>
        </w:rPr>
      </w:pPr>
      <w:r>
        <w:rPr>
          <w:rFonts w:hint="eastAsia" w:ascii="宋体" w:hAnsi="宋体" w:cs="宋体"/>
          <w:bCs/>
          <w:sz w:val="24"/>
          <w:highlight w:val="none"/>
        </w:rPr>
      </w:r>
      <w:r/>
    </w:p>
    <w:p>
      <w:pPr>
        <w:ind w:firstLine="0"/>
        <w:spacing w:line="360" w:lineRule="auto"/>
        <w:rPr>
          <w:rFonts w:hint="eastAsia" w:ascii="宋体" w:hAnsi="宋体" w:cs="宋体"/>
          <w:bCs/>
          <w:sz w:val="24"/>
          <w:highlight w:val="none"/>
        </w:rPr>
      </w:pPr>
      <w:r>
        <w:rPr>
          <w:rFonts w:hint="eastAsia" w:ascii="宋体" w:hAnsi="宋体" w:cs="宋体"/>
          <w:b/>
          <w:bCs/>
          <w:sz w:val="24"/>
          <w:highlight w:val="none"/>
        </w:rPr>
        <w:t xml:space="preserve">注：上述格式及内容仅供参考，具体以甲方签订合同时内容为准。</w:t>
      </w:r>
      <w:r/>
    </w:p>
    <w:p>
      <w:pPr>
        <w:ind w:firstLine="0"/>
        <w:spacing w:line="240" w:lineRule="auto"/>
        <w:shd w:val="clear" w:color="auto"/>
        <w:rPr>
          <w:rFonts w:hint="eastAsia" w:ascii="仿宋" w:hAnsi="仿宋" w:eastAsia="仿宋" w:cs="仿宋"/>
          <w:b/>
          <w:color w:val="auto"/>
          <w:sz w:val="22"/>
          <w:szCs w:val="22"/>
          <w:highlight w:val="none"/>
        </w:rPr>
      </w:pPr>
      <w:r>
        <w:rPr>
          <w:rFonts w:hint="eastAsia" w:ascii="仿宋" w:hAnsi="仿宋" w:eastAsia="仿宋" w:cs="仿宋"/>
          <w:b/>
          <w:color w:val="auto"/>
          <w:sz w:val="22"/>
          <w:szCs w:val="22"/>
          <w:highlight w:val="none"/>
        </w:rPr>
      </w:r>
      <w:bookmarkEnd w:id="560"/>
      <w:r/>
      <w:bookmarkEnd w:id="562"/>
      <w:r/>
      <w:r/>
    </w:p>
    <w:p>
      <w:pPr>
        <w:numPr>
          <w:ilvl w:val="-1"/>
          <w:numId w:val="0"/>
        </w:numPr>
        <w:jc w:val="left"/>
        <w:spacing w:line="240" w:lineRule="auto"/>
        <w:rPr>
          <w:b/>
          <w:color w:val="auto"/>
          <w:sz w:val="36"/>
          <w:szCs w:val="36"/>
          <w:highlight w:val="none"/>
        </w:rPr>
        <w:outlineLvl w:val="9"/>
      </w:pPr>
      <w:r/>
      <w:bookmarkStart w:id="563" w:name="_Toc23397"/>
      <w:r>
        <w:rPr>
          <w:b/>
          <w:color w:val="auto"/>
          <w:sz w:val="36"/>
          <w:szCs w:val="36"/>
          <w:highlight w:val="none"/>
        </w:rPr>
        <w:br w:type="page" w:clear="all"/>
      </w:r>
      <w:r/>
    </w:p>
    <w:p>
      <w:pPr>
        <w:numPr>
          <w:ilvl w:val="0"/>
          <w:numId w:val="0"/>
        </w:numPr>
        <w:jc w:val="center"/>
        <w:spacing w:line="360" w:lineRule="auto"/>
        <w:rPr>
          <w:b/>
          <w:color w:val="auto"/>
          <w:sz w:val="36"/>
          <w:szCs w:val="36"/>
          <w:highlight w:val="none"/>
        </w:rPr>
        <w:outlineLvl w:val="0"/>
      </w:pPr>
      <w:r>
        <w:rPr>
          <w:b/>
          <w:color w:val="auto"/>
          <w:sz w:val="36"/>
          <w:szCs w:val="36"/>
          <w:highlight w:val="none"/>
        </w:rPr>
        <w:t xml:space="preserve">第六章   响应文件格式</w:t>
      </w:r>
      <w:bookmarkEnd w:id="561"/>
      <w:r/>
      <w:bookmarkEnd w:id="563"/>
      <w:r/>
      <w:r/>
    </w:p>
    <w:p>
      <w:pPr>
        <w:jc w:val="left"/>
        <w:spacing w:line="360" w:lineRule="auto"/>
        <w:widowControl/>
        <w:rPr>
          <w:b/>
          <w:color w:val="auto"/>
          <w:sz w:val="24"/>
          <w:highlight w:val="none"/>
        </w:rPr>
      </w:pPr>
      <w:r>
        <w:rPr>
          <w:b/>
          <w:color w:val="auto"/>
          <w:sz w:val="24"/>
          <w:highlight w:val="none"/>
        </w:rPr>
      </w:r>
      <w:r/>
    </w:p>
    <w:p>
      <w:pPr>
        <w:spacing w:line="360" w:lineRule="auto"/>
        <w:tabs>
          <w:tab w:val="left" w:pos="900" w:leader="none"/>
          <w:tab w:val="left" w:pos="1980" w:leader="none"/>
        </w:tabs>
        <w:rPr>
          <w:b/>
          <w:color w:val="auto"/>
          <w:sz w:val="24"/>
          <w:highlight w:val="none"/>
        </w:rPr>
      </w:pPr>
      <w:r>
        <w:rPr>
          <w:rFonts w:hint="eastAsia"/>
          <w:b/>
          <w:color w:val="auto"/>
          <w:sz w:val="24"/>
          <w:highlight w:val="none"/>
        </w:rPr>
        <w:t xml:space="preserve">供应商编制文件须知</w:t>
      </w:r>
      <w:r/>
    </w:p>
    <w:p>
      <w:pPr>
        <w:ind w:left="142" w:firstLine="480"/>
        <w:spacing w:line="360" w:lineRule="auto"/>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color w:val="auto"/>
          <w:sz w:val="24"/>
          <w:highlight w:val="none"/>
        </w:rPr>
      </w:pPr>
      <w:r>
        <w:rPr>
          <w:color w:val="auto"/>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ind w:left="142" w:firstLine="480"/>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firstLine="480"/>
        <w:spacing w:line="360" w:lineRule="auto"/>
        <w:tabs>
          <w:tab w:val="left" w:pos="900" w:leader="none"/>
          <w:tab w:val="left" w:pos="1980" w:leader="none"/>
        </w:tabs>
        <w:rPr>
          <w:color w:val="auto"/>
          <w:sz w:val="24"/>
          <w:highlight w:val="none"/>
        </w:rPr>
      </w:pPr>
      <w:r>
        <w:rPr>
          <w:rFonts w:hint="eastAsia"/>
          <w:color w:val="auto"/>
          <w:sz w:val="24"/>
          <w:highlight w:val="none"/>
        </w:rPr>
        <w:t xml:space="preserve">4、响应文件应按格式要求加盖供应商公章、按要求签字。本处所指的公章是指法定名称章，不包括合同专用章、业务专用章等印章；盖章是指加盖鲜章。</w:t>
      </w:r>
      <w:r/>
    </w:p>
    <w:p>
      <w:pPr>
        <w:ind w:left="142"/>
        <w:spacing w:line="360" w:lineRule="auto"/>
        <w:tabs>
          <w:tab w:val="left" w:pos="900" w:leader="none"/>
          <w:tab w:val="left" w:pos="19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pStyle w:val="971"/>
        <w:ind w:firstLine="480"/>
        <w:rPr>
          <w:color w:val="auto"/>
          <w:highlight w:val="none"/>
        </w:rPr>
      </w:pPr>
      <w:r>
        <w:rPr>
          <w:color w:val="auto"/>
          <w:highlight w:val="none"/>
        </w:rPr>
      </w:r>
      <w:r/>
    </w:p>
    <w:p>
      <w:pPr>
        <w:jc w:val="left"/>
        <w:widowControl/>
        <w:rPr>
          <w:color w:val="auto"/>
          <w:sz w:val="24"/>
          <w:highlight w:val="none"/>
        </w:rPr>
      </w:pPr>
      <w:r>
        <w:rPr>
          <w:color w:val="auto"/>
          <w:sz w:val="24"/>
          <w:highlight w:val="none"/>
        </w:rPr>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br w:type="page" w:clear="all"/>
      </w:r>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r>
      <w:r/>
    </w:p>
    <w:p>
      <w:pPr>
        <w:jc w:val="center"/>
        <w:rPr>
          <w:b/>
          <w:color w:val="auto"/>
          <w:spacing w:val="60"/>
          <w:sz w:val="84"/>
          <w:szCs w:val="84"/>
          <w:highlight w:val="none"/>
        </w:rPr>
      </w:pPr>
      <w:r>
        <w:rPr>
          <w:b/>
          <w:color w:val="auto"/>
          <w:spacing w:val="60"/>
          <w:sz w:val="84"/>
          <w:szCs w:val="84"/>
          <w:highlight w:val="none"/>
        </w:rPr>
        <w:t xml:space="preserve">响 应 文 件</w:t>
      </w:r>
      <w:r/>
    </w:p>
    <w:p>
      <w:pPr>
        <w:jc w:val="center"/>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pStyle w:val="1183"/>
        <w:rPr>
          <w:b/>
          <w:color w:val="auto"/>
          <w:spacing w:val="20"/>
          <w:sz w:val="32"/>
          <w:szCs w:val="32"/>
          <w:highlight w:val="none"/>
        </w:rPr>
      </w:pPr>
      <w:r>
        <w:rPr>
          <w:b/>
          <w:color w:val="auto"/>
          <w:spacing w:val="20"/>
          <w:sz w:val="32"/>
          <w:szCs w:val="32"/>
          <w:highlight w:val="none"/>
        </w:rPr>
      </w:r>
      <w:r/>
    </w:p>
    <w:p>
      <w:pPr>
        <w:rPr>
          <w:color w:val="auto"/>
          <w:highlight w:val="none"/>
        </w:rPr>
      </w:pPr>
      <w:r>
        <w:rPr>
          <w:color w:val="auto"/>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p>
    <w:p>
      <w:pPr>
        <w:rPr>
          <w:rFonts w:ascii="宋体" w:hAnsi="宋体"/>
          <w:b/>
          <w:color w:val="auto"/>
          <w:sz w:val="36"/>
          <w:highlight w:val="none"/>
          <w:u w:val="single"/>
        </w:rPr>
      </w:pPr>
      <w:r>
        <w:rPr>
          <w:rFonts w:hint="eastAsia" w:ascii="宋体" w:hAnsi="宋体"/>
          <w:b/>
          <w:color w:val="auto"/>
          <w:sz w:val="36"/>
          <w:highlight w:val="none"/>
        </w:rPr>
        <w:t xml:space="preserve">      供应商名称 ：</w:t>
      </w:r>
      <w:r/>
    </w:p>
    <w:p>
      <w:pPr>
        <w:rPr>
          <w:rFonts w:ascii="宋体" w:hAnsi="宋体"/>
          <w:b/>
          <w:color w:val="auto"/>
          <w:sz w:val="36"/>
          <w:highlight w:val="none"/>
        </w:rPr>
      </w:pPr>
      <w:r>
        <w:rPr>
          <w:rFonts w:hint="eastAsia" w:ascii="宋体" w:hAnsi="宋体"/>
          <w:b/>
          <w:color w:val="auto"/>
          <w:sz w:val="36"/>
          <w:highlight w:val="none"/>
        </w:rPr>
        <w:t xml:space="preserve">      日      期 ：</w:t>
      </w:r>
      <w:r/>
    </w:p>
    <w:p>
      <w:pPr>
        <w:ind w:firstLine="1084"/>
        <w:rPr>
          <w:rFonts w:ascii="宋体" w:hAnsi="宋体"/>
          <w:b/>
          <w:color w:val="auto"/>
          <w:sz w:val="36"/>
          <w:highlight w:val="none"/>
        </w:rPr>
      </w:pPr>
      <w:r>
        <w:rPr>
          <w:rFonts w:hint="eastAsia"/>
          <w:b/>
          <w:color w:val="auto"/>
          <w:spacing w:val="20"/>
          <w:sz w:val="32"/>
          <w:szCs w:val="32"/>
          <w:highlight w:val="none"/>
        </w:rPr>
        <w:t xml:space="preserve">授权委托人或法定代表人</w:t>
      </w:r>
      <w:r>
        <w:rPr>
          <w:rFonts w:hint="eastAsia" w:ascii="宋体" w:hAnsi="宋体"/>
          <w:b/>
          <w:color w:val="auto"/>
          <w:sz w:val="36"/>
          <w:highlight w:val="none"/>
        </w:rPr>
        <w:t xml:space="preserve">：</w:t>
      </w:r>
      <w:r/>
    </w:p>
    <w:p>
      <w:pPr>
        <w:ind w:firstLine="1084"/>
        <w:spacing w:line="240" w:lineRule="auto"/>
        <w:rPr>
          <w:b/>
          <w:color w:val="auto"/>
          <w:spacing w:val="20"/>
          <w:sz w:val="32"/>
          <w:szCs w:val="32"/>
          <w:highlight w:val="none"/>
        </w:rPr>
        <w:outlineLvl w:val="9"/>
      </w:pPr>
      <w:r>
        <w:rPr>
          <w:rFonts w:hint="eastAsia"/>
          <w:b/>
          <w:color w:val="auto"/>
          <w:spacing w:val="20"/>
          <w:sz w:val="32"/>
          <w:szCs w:val="32"/>
          <w:highlight w:val="none"/>
        </w:rPr>
        <w:t xml:space="preserve">（签字或盖章）</w:t>
      </w:r>
      <w:r/>
    </w:p>
    <w:p>
      <w:pPr>
        <w:ind w:firstLine="1084"/>
        <w:spacing w:line="360" w:lineRule="auto"/>
        <w:rPr>
          <w:b/>
          <w:color w:val="auto"/>
          <w:spacing w:val="20"/>
          <w:sz w:val="32"/>
          <w:szCs w:val="32"/>
          <w:highlight w:val="none"/>
        </w:rPr>
      </w:pPr>
      <w:r>
        <w:rPr>
          <w:b/>
          <w:color w:val="auto"/>
          <w:spacing w:val="20"/>
          <w:sz w:val="32"/>
          <w:szCs w:val="32"/>
          <w:highlight w:val="none"/>
        </w:rPr>
      </w:r>
      <w:r/>
    </w:p>
    <w:p>
      <w:pPr>
        <w:ind w:firstLine="1084"/>
        <w:spacing w:line="360" w:lineRule="auto"/>
        <w:rPr>
          <w:b/>
          <w:color w:val="auto"/>
          <w:spacing w:val="20"/>
          <w:sz w:val="32"/>
          <w:szCs w:val="32"/>
          <w:highlight w:val="none"/>
        </w:rPr>
      </w:pPr>
      <w:r>
        <w:rPr>
          <w:b/>
          <w:color w:val="auto"/>
          <w:spacing w:val="20"/>
          <w:sz w:val="32"/>
          <w:szCs w:val="32"/>
          <w:highlight w:val="none"/>
        </w:rPr>
      </w:r>
      <w:r/>
    </w:p>
    <w:p>
      <w:pPr>
        <w:ind w:firstLine="0"/>
        <w:jc w:val="center"/>
        <w:spacing w:line="240" w:lineRule="auto"/>
        <w:rPr>
          <w:b/>
          <w:color w:val="auto"/>
          <w:spacing w:val="20"/>
          <w:sz w:val="32"/>
          <w:szCs w:val="32"/>
          <w:highlight w:val="none"/>
        </w:rPr>
        <w:outlineLvl w:val="9"/>
      </w:pPr>
      <w:r>
        <w:rPr>
          <w:rFonts w:hint="eastAsia"/>
          <w:b/>
          <w:color w:val="auto"/>
          <w:spacing w:val="20"/>
          <w:sz w:val="32"/>
          <w:szCs w:val="32"/>
          <w:highlight w:val="none"/>
        </w:rPr>
        <w:t xml:space="preserve">开标时启封</w:t>
      </w:r>
      <w:r/>
    </w:p>
    <w:p>
      <w:pPr>
        <w:jc w:val="left"/>
        <w:spacing w:line="360" w:lineRule="auto"/>
        <w:rPr>
          <w:color w:val="auto"/>
          <w:sz w:val="24"/>
          <w:highlight w:val="none"/>
        </w:rPr>
        <w:outlineLvl w:val="2"/>
      </w:pPr>
      <w:r>
        <w:rPr>
          <w:rFonts w:hint="eastAsia"/>
          <w:b/>
          <w:color w:val="auto"/>
          <w:spacing w:val="20"/>
          <w:sz w:val="32"/>
          <w:szCs w:val="32"/>
          <w:highlight w:val="none"/>
        </w:rPr>
        <w:br w:type="page" w:clear="all"/>
      </w: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jc w:val="left"/>
        <w:spacing w:before="0" w:line="360" w:lineRule="auto"/>
        <w:widowControl/>
        <w:rPr>
          <w:rFonts w:ascii="宋体" w:hAnsi="宋体" w:cs="宋体"/>
          <w:b/>
          <w:color w:val="auto"/>
          <w:sz w:val="28"/>
          <w:szCs w:val="28"/>
          <w:highlight w:val="none"/>
        </w:rPr>
        <w:outlineLvl w:val="3"/>
      </w:pPr>
      <w:r>
        <w:rPr>
          <w:b/>
          <w:color w:val="auto"/>
          <w:sz w:val="24"/>
          <w:szCs w:val="32"/>
          <w:highlight w:val="none"/>
        </w:rPr>
        <w:t xml:space="preserve">1-</w:t>
      </w:r>
      <w:r>
        <w:rPr>
          <w:rFonts w:hint="eastAsia"/>
          <w:b/>
          <w:color w:val="auto"/>
          <w:sz w:val="24"/>
          <w:szCs w:val="32"/>
          <w:highlight w:val="none"/>
        </w:rPr>
        <w:t xml:space="preserve">1</w:t>
      </w:r>
      <w:r>
        <w:rPr>
          <w:b/>
          <w:color w:val="auto"/>
          <w:sz w:val="24"/>
          <w:szCs w:val="32"/>
          <w:highlight w:val="none"/>
        </w:rPr>
        <w:t xml:space="preserve"> 供应商资格声明</w:t>
      </w:r>
      <w:r>
        <w:rPr>
          <w:rFonts w:hint="eastAsia"/>
          <w:b/>
          <w:color w:val="auto"/>
          <w:sz w:val="24"/>
          <w:szCs w:val="32"/>
          <w:highlight w:val="none"/>
        </w:rPr>
        <w:t xml:space="preserve">函（实质性格式）</w:t>
      </w:r>
      <w:r/>
    </w:p>
    <w:p>
      <w:pPr>
        <w:jc w:val="center"/>
        <w:spacing w:before="120" w:line="360" w:lineRule="auto"/>
        <w:widowControl/>
        <w:rPr>
          <w:color w:val="auto"/>
          <w:highlight w:val="none"/>
        </w:rPr>
      </w:pPr>
      <w:r>
        <w:rPr>
          <w:rFonts w:hint="eastAsia" w:ascii="宋体" w:hAnsi="宋体" w:cs="宋体"/>
          <w:b/>
          <w:color w:val="auto"/>
          <w:sz w:val="28"/>
          <w:szCs w:val="28"/>
          <w:highlight w:val="none"/>
        </w:rPr>
        <w:t xml:space="preserve">供应商资格声明函</w:t>
      </w:r>
      <w:r/>
    </w:p>
    <w:p>
      <w:pPr>
        <w:pStyle w:val="1183"/>
        <w:ind w:firstLine="480"/>
        <w:spacing w:line="460" w:lineRule="exact"/>
        <w:rPr>
          <w:color w:val="auto"/>
          <w:highlight w:val="none"/>
        </w:rPr>
      </w:pPr>
      <w:r>
        <w:rPr>
          <w:rFonts w:hint="eastAsia"/>
          <w:color w:val="auto"/>
          <w:highlight w:val="none"/>
        </w:rPr>
        <w:t xml:space="preserve">致：常州中宇建设工程管理有限公司</w:t>
      </w:r>
      <w:r/>
    </w:p>
    <w:p>
      <w:pPr>
        <w:pStyle w:val="1183"/>
        <w:ind w:firstLine="960"/>
        <w:spacing w:line="460" w:lineRule="exact"/>
        <w:rPr>
          <w:color w:val="auto"/>
          <w:highlight w:val="none"/>
          <w:u w:val="single"/>
        </w:rPr>
      </w:pPr>
      <w:r>
        <w:rPr>
          <w:rFonts w:hint="eastAsia"/>
          <w:color w:val="auto"/>
          <w:highlight w:val="none"/>
          <w:u w:val="single"/>
        </w:rPr>
        <w:t xml:space="preserve">（</w:t>
      </w:r>
      <w:r>
        <w:rPr>
          <w:rFonts w:hint="eastAsia"/>
          <w:color w:val="auto"/>
          <w:highlight w:val="none"/>
          <w:u w:val="single"/>
          <w:lang w:eastAsia="zh-CN"/>
        </w:rPr>
        <w:t xml:space="preserve">常州市武进区横山桥镇人民政府</w:t>
      </w:r>
      <w:r>
        <w:rPr>
          <w:rFonts w:hint="eastAsia"/>
          <w:color w:val="auto"/>
          <w:highlight w:val="none"/>
          <w:u w:val="single"/>
        </w:rPr>
        <w:t xml:space="preserve">）</w:t>
      </w:r>
      <w:r/>
    </w:p>
    <w:p>
      <w:pPr>
        <w:pStyle w:val="1183"/>
        <w:ind w:firstLine="480"/>
        <w:spacing w:line="460" w:lineRule="exact"/>
        <w:rPr>
          <w:color w:val="auto"/>
          <w:highlight w:val="none"/>
        </w:rPr>
      </w:pPr>
      <w:r>
        <w:rPr>
          <w:color w:val="auto"/>
          <w:highlight w:val="none"/>
        </w:rPr>
      </w:r>
      <w:r/>
    </w:p>
    <w:p>
      <w:pPr>
        <w:pStyle w:val="1183"/>
        <w:ind w:firstLine="480"/>
        <w:spacing w:line="460" w:lineRule="exact"/>
        <w:rPr>
          <w:color w:val="auto"/>
          <w:highlight w:val="none"/>
        </w:rPr>
      </w:pPr>
      <w:r>
        <w:rPr>
          <w:rFonts w:hint="eastAsia"/>
          <w:color w:val="auto"/>
          <w:highlight w:val="none"/>
        </w:rPr>
        <w:t xml:space="preserve">按照《中华人民共和国政府采购法》第二十二条和磋商文件的规定，我单位郑重声明如下：</w:t>
      </w:r>
      <w:r/>
    </w:p>
    <w:p>
      <w:pPr>
        <w:pStyle w:val="1183"/>
        <w:ind w:firstLine="480"/>
        <w:spacing w:line="460" w:lineRule="exact"/>
        <w:rPr>
          <w:color w:val="auto"/>
          <w:highlight w:val="none"/>
        </w:rPr>
      </w:pPr>
      <w:r>
        <w:rPr>
          <w:rFonts w:hint="eastAsia"/>
          <w:color w:val="auto"/>
          <w:highlight w:val="none"/>
        </w:rPr>
        <w:t xml:space="preserve">一、</w:t>
      </w:r>
      <w:r>
        <w:rPr>
          <w:rFonts w:hint="eastAsia"/>
          <w:color w:val="auto"/>
          <w:highlight w:val="none"/>
          <w:u w:val="single"/>
        </w:rPr>
        <w:t xml:space="preserve">我单位是按照中华人民共和国法律规定登记注册的，注册地点为</w:t>
      </w:r>
      <w:r>
        <w:rPr>
          <w:rFonts w:hint="eastAsia"/>
          <w:color w:val="auto"/>
          <w:highlight w:val="none"/>
          <w:u w:val="single"/>
          <w:lang w:eastAsia="zh-CN"/>
        </w:rPr>
        <w:t xml:space="preserve">：</w:t>
      </w:r>
      <w:r>
        <w:rPr>
          <w:rFonts w:hint="eastAsia"/>
          <w:color w:val="auto"/>
          <w:highlight w:val="none"/>
          <w:u w:val="single"/>
          <w:lang w:val="en-US" w:eastAsia="zh-CN"/>
        </w:rPr>
        <w:t xml:space="preserve">          </w:t>
      </w:r>
      <w:r>
        <w:rPr>
          <w:rFonts w:hint="eastAsia"/>
          <w:color w:val="auto"/>
          <w:highlight w:val="none"/>
          <w:u w:val="single"/>
        </w:rPr>
        <w:t xml:space="preserve">，全称为</w:t>
      </w:r>
      <w:r>
        <w:rPr>
          <w:rFonts w:hint="eastAsia"/>
          <w:color w:val="auto"/>
          <w:highlight w:val="none"/>
          <w:u w:val="single"/>
          <w:lang w:eastAsia="zh-CN"/>
        </w:rPr>
        <w:t xml:space="preserve">：</w:t>
      </w:r>
      <w:r>
        <w:rPr>
          <w:rFonts w:hint="eastAsia"/>
          <w:color w:val="auto"/>
          <w:highlight w:val="none"/>
          <w:u w:val="single"/>
          <w:lang w:val="en-US" w:eastAsia="zh-CN"/>
        </w:rPr>
        <w:t xml:space="preserve">            </w:t>
      </w:r>
      <w:r>
        <w:rPr>
          <w:rFonts w:hint="eastAsia"/>
          <w:color w:val="auto"/>
          <w:highlight w:val="none"/>
          <w:u w:val="single"/>
        </w:rPr>
        <w:t xml:space="preserve">，统一社会信用代码为</w:t>
      </w:r>
      <w:r>
        <w:rPr>
          <w:rFonts w:hint="eastAsia"/>
          <w:color w:val="auto"/>
          <w:highlight w:val="none"/>
          <w:u w:val="single"/>
          <w:lang w:eastAsia="zh-CN"/>
        </w:rPr>
        <w:t xml:space="preserve">：</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，法定代表人（单位负责人）为</w:t>
      </w:r>
      <w:r>
        <w:rPr>
          <w:rFonts w:hint="eastAsia"/>
          <w:color w:val="auto"/>
          <w:highlight w:val="none"/>
          <w:u w:val="single"/>
          <w:lang w:eastAsia="zh-CN"/>
        </w:rPr>
        <w:t xml:space="preserve">：</w:t>
      </w:r>
      <w:r>
        <w:rPr>
          <w:rFonts w:hint="eastAsia"/>
          <w:color w:val="auto"/>
          <w:highlight w:val="none"/>
          <w:u w:val="single"/>
          <w:lang w:val="en-US" w:eastAsia="zh-CN"/>
        </w:rPr>
        <w:t xml:space="preserve">         </w:t>
      </w:r>
      <w:r>
        <w:rPr>
          <w:rFonts w:hint="eastAsia"/>
          <w:color w:val="auto"/>
          <w:highlight w:val="none"/>
          <w:u w:val="single"/>
        </w:rPr>
        <w:t xml:space="preserve">，具有独立承担民事责任的能力</w:t>
      </w:r>
      <w:r>
        <w:rPr>
          <w:rFonts w:hint="eastAsia"/>
          <w:b w:val="0"/>
          <w:bCs/>
          <w:color w:val="auto"/>
          <w:highlight w:val="none"/>
        </w:rPr>
        <w:t xml:space="preserve">（如属于分公司经总公司授权参与项目，由总公司承担民事责任的，需提供总公司项目授权书）</w:t>
      </w:r>
      <w:r>
        <w:rPr>
          <w:rFonts w:hint="eastAsia"/>
          <w:bCs/>
          <w:color w:val="auto"/>
          <w:highlight w:val="none"/>
        </w:rPr>
        <w:t xml:space="preserve">。</w:t>
      </w:r>
      <w:r/>
    </w:p>
    <w:p>
      <w:pPr>
        <w:pStyle w:val="1183"/>
        <w:ind w:firstLine="480"/>
        <w:spacing w:line="460" w:lineRule="exact"/>
        <w:rPr>
          <w:color w:val="auto"/>
          <w:highlight w:val="none"/>
        </w:rPr>
      </w:pPr>
      <w:r>
        <w:rPr>
          <w:rFonts w:hint="eastAsia"/>
          <w:color w:val="auto"/>
          <w:highlight w:val="none"/>
        </w:rPr>
        <w:t xml:space="preserve">二、我单位未被“国家企业信用信息系统”列入经营异常名录或者严重违法企业名单。</w:t>
      </w:r>
      <w:r/>
    </w:p>
    <w:p>
      <w:pPr>
        <w:pStyle w:val="1183"/>
        <w:ind w:firstLine="480"/>
        <w:spacing w:line="460" w:lineRule="exact"/>
        <w:rPr>
          <w:color w:val="auto"/>
          <w:highlight w:val="none"/>
        </w:rPr>
      </w:pPr>
      <w:r>
        <w:rPr>
          <w:rFonts w:hint="eastAsia"/>
          <w:color w:val="auto"/>
          <w:highlight w:val="none"/>
        </w:rPr>
        <w:t xml:space="preserve">三、我单位具有良好的商业信誉（指供应商经营状况良好，无本资格声明第十条情形）和健全的财务会计制度。</w:t>
      </w:r>
      <w:r/>
    </w:p>
    <w:p>
      <w:pPr>
        <w:pStyle w:val="1183"/>
        <w:ind w:firstLine="480"/>
        <w:spacing w:line="460" w:lineRule="exact"/>
        <w:rPr>
          <w:color w:val="auto"/>
          <w:highlight w:val="none"/>
        </w:rPr>
      </w:pPr>
      <w:r>
        <w:rPr>
          <w:rFonts w:hint="eastAsia"/>
          <w:color w:val="auto"/>
          <w:highlight w:val="none"/>
        </w:rPr>
        <w:t xml:space="preserve">四、我单位依法进行纳税和社会保险申报并实际履行了义务。</w:t>
      </w:r>
      <w:r/>
    </w:p>
    <w:p>
      <w:pPr>
        <w:pStyle w:val="1183"/>
        <w:ind w:firstLine="480"/>
        <w:spacing w:line="460" w:lineRule="exact"/>
        <w:rPr>
          <w:color w:val="auto"/>
          <w:highlight w:val="none"/>
        </w:rPr>
      </w:pPr>
      <w:r>
        <w:rPr>
          <w:rFonts w:hint="eastAsia"/>
          <w:color w:val="auto"/>
          <w:highlight w:val="none"/>
        </w:rPr>
        <w:t xml:space="preserve">五、我单位具有履行本项目采购合同所必需的设备和专业技术能力，并具有履行合同的良好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183"/>
        <w:ind w:firstLine="480"/>
        <w:spacing w:line="460" w:lineRule="exact"/>
        <w:rPr>
          <w:color w:val="auto"/>
          <w:highlight w:val="none"/>
        </w:rPr>
      </w:pPr>
      <w:r>
        <w:rPr>
          <w:rFonts w:hint="eastAsia"/>
          <w:color w:val="auto"/>
          <w:highlight w:val="none"/>
        </w:rPr>
        <w:t xml:space="preserve">主要设备有：</w:t>
      </w:r>
      <w:r/>
    </w:p>
    <w:p>
      <w:pPr>
        <w:pStyle w:val="1183"/>
        <w:ind w:firstLine="480"/>
        <w:spacing w:line="460" w:lineRule="exact"/>
        <w:rPr>
          <w:color w:val="auto"/>
          <w:highlight w:val="none"/>
        </w:rPr>
      </w:pPr>
      <w:r>
        <w:rPr>
          <w:rFonts w:hint="eastAsia"/>
          <w:color w:val="auto"/>
          <w:highlight w:val="none"/>
        </w:rPr>
        <w:t xml:space="preserve">主要专业技术能力有</w:t>
      </w:r>
      <w:r/>
    </w:p>
    <w:p>
      <w:pPr>
        <w:pStyle w:val="1183"/>
        <w:ind w:firstLine="480"/>
        <w:spacing w:line="460" w:lineRule="exact"/>
        <w:rPr>
          <w:color w:val="auto"/>
          <w:highlight w:val="none"/>
        </w:rPr>
      </w:pPr>
      <w:r>
        <w:rPr>
          <w:rFonts w:hint="eastAsia"/>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83"/>
        <w:ind w:firstLine="480"/>
        <w:spacing w:line="360" w:lineRule="auto"/>
        <w:rPr>
          <w:color w:val="auto"/>
          <w:highlight w:val="none"/>
        </w:rPr>
      </w:pPr>
      <w:r>
        <w:rPr>
          <w:rFonts w:hint="eastAsia"/>
          <w:color w:val="auto"/>
          <w:highlight w:val="none"/>
        </w:rPr>
        <w:t xml:space="preserve">七、我单位具备法律、行政法规规定的其他条件。</w:t>
      </w:r>
      <w:r/>
    </w:p>
    <w:p>
      <w:pPr>
        <w:pStyle w:val="1183"/>
        <w:ind w:firstLine="480"/>
        <w:spacing w:line="360" w:lineRule="auto"/>
        <w:rPr>
          <w:color w:val="auto"/>
          <w:highlight w:val="none"/>
        </w:rPr>
      </w:pPr>
      <w:r>
        <w:rPr>
          <w:rFonts w:hint="eastAsia"/>
          <w:color w:val="auto"/>
          <w:highlight w:val="none"/>
        </w:rPr>
        <w:t xml:space="preserve">八、与我单位存在“单位负责人为同一人或者存在直接控股、管理关系”的其他单位信息如下（如无此情形的，填写“无”）：</w:t>
      </w:r>
      <w:r/>
    </w:p>
    <w:p>
      <w:pPr>
        <w:pStyle w:val="1183"/>
        <w:ind w:firstLine="480"/>
        <w:spacing w:line="360" w:lineRule="auto"/>
        <w:rPr>
          <w:color w:val="auto"/>
          <w:highlight w:val="none"/>
        </w:rPr>
      </w:pPr>
      <w:r>
        <w:rPr>
          <w:rFonts w:hint="eastAsia"/>
          <w:color w:val="auto"/>
          <w:highlight w:val="none"/>
        </w:rPr>
        <w:t xml:space="preserve">1、与我单位的法定代表人（单位负责人）为同一人的其他单位如下：</w:t>
      </w:r>
      <w:r/>
    </w:p>
    <w:p>
      <w:pPr>
        <w:pStyle w:val="1183"/>
        <w:ind w:firstLine="480"/>
        <w:spacing w:line="360" w:lineRule="auto"/>
        <w:rPr>
          <w:color w:val="auto"/>
          <w:highlight w:val="none"/>
        </w:rPr>
      </w:pPr>
      <w:r>
        <w:rPr>
          <w:rFonts w:hint="eastAsia"/>
          <w:color w:val="auto"/>
          <w:highlight w:val="none"/>
        </w:rPr>
        <w:t xml:space="preserve">2、我单位直接控股的其他单位如下：</w:t>
      </w:r>
      <w:r/>
    </w:p>
    <w:p>
      <w:pPr>
        <w:pStyle w:val="1183"/>
        <w:ind w:firstLine="480"/>
        <w:spacing w:line="360" w:lineRule="auto"/>
        <w:rPr>
          <w:color w:val="auto"/>
          <w:highlight w:val="none"/>
        </w:rPr>
      </w:pPr>
      <w:r>
        <w:rPr>
          <w:rFonts w:hint="eastAsia"/>
          <w:color w:val="auto"/>
          <w:highlight w:val="none"/>
        </w:rPr>
        <w:t xml:space="preserve">3、与我单位存在管理关系的其他单位如下：</w:t>
      </w:r>
      <w:r/>
    </w:p>
    <w:p>
      <w:pPr>
        <w:pStyle w:val="1183"/>
        <w:ind w:firstLine="480"/>
        <w:spacing w:line="360" w:lineRule="auto"/>
        <w:rPr>
          <w:color w:val="auto"/>
          <w:highlight w:val="none"/>
        </w:rPr>
      </w:pPr>
      <w:r>
        <w:rPr>
          <w:rFonts w:hint="eastAsia"/>
          <w:color w:val="auto"/>
          <w:highlight w:val="none"/>
        </w:rPr>
        <w:t xml:space="preserve">九、</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不属于为本项目提供整体设计、规范编制或者项目管理、监理、检测等服务的供应商。</w:t>
      </w:r>
      <w:r/>
    </w:p>
    <w:p>
      <w:pPr>
        <w:ind w:firstLine="420"/>
        <w:jc w:val="left"/>
        <w:spacing w:line="360" w:lineRule="auto"/>
        <w:rPr>
          <w:rFonts w:ascii="宋体"/>
          <w:color w:val="auto"/>
          <w:sz w:val="24"/>
          <w:highlight w:val="none"/>
        </w:rPr>
      </w:pPr>
      <w:r>
        <w:rPr>
          <w:rFonts w:hint="eastAsia"/>
          <w:color w:val="auto"/>
          <w:highlight w:val="none"/>
        </w:rPr>
        <w:t xml:space="preserve">十、</w:t>
      </w:r>
      <w:r>
        <w:rPr>
          <w:rFonts w:hint="eastAsia" w:ascii="宋体"/>
          <w:color w:val="auto"/>
          <w:sz w:val="24"/>
          <w:highlight w:val="none"/>
        </w:rPr>
        <w:t xml:space="preserve">我单位不存在以下需要回避的情形：</w:t>
      </w:r>
      <w:r/>
    </w:p>
    <w:p>
      <w:pPr>
        <w:ind w:firstLine="480"/>
        <w:jc w:val="left"/>
        <w:spacing w:line="360" w:lineRule="auto"/>
        <w:rPr>
          <w:rFonts w:ascii="宋体"/>
          <w:color w:val="auto"/>
          <w:sz w:val="24"/>
          <w:highlight w:val="none"/>
        </w:rPr>
      </w:pPr>
      <w:r>
        <w:rPr>
          <w:rFonts w:hint="eastAsia" w:ascii="宋体"/>
          <w:color w:val="auto"/>
          <w:sz w:val="24"/>
          <w:highlight w:val="none"/>
        </w:rPr>
        <w:t xml:space="preserve">1、同一项目已接受磋商供应商、承包单位等委托的，不得再接受投资主体、建设单位或代建单位等相对利益关系人的委托；</w:t>
      </w:r>
      <w:r/>
    </w:p>
    <w:p>
      <w:pPr>
        <w:ind w:firstLine="480"/>
        <w:jc w:val="left"/>
        <w:spacing w:line="360" w:lineRule="auto"/>
        <w:rPr>
          <w:rFonts w:ascii="宋体"/>
          <w:color w:val="auto"/>
          <w:sz w:val="24"/>
          <w:highlight w:val="none"/>
        </w:rPr>
      </w:pPr>
      <w:r>
        <w:rPr>
          <w:rFonts w:hint="eastAsia" w:ascii="宋体"/>
          <w:color w:val="auto"/>
          <w:sz w:val="24"/>
          <w:highlight w:val="none"/>
        </w:rPr>
        <w:t xml:space="preserve">2、同一项目已接受工程量清单编制业务委托的，不得再接受审核业务的委托。</w:t>
      </w:r>
      <w:r/>
    </w:p>
    <w:p>
      <w:pPr>
        <w:ind w:firstLine="480"/>
        <w:jc w:val="left"/>
        <w:spacing w:line="360" w:lineRule="auto"/>
        <w:rPr>
          <w:rFonts w:ascii="宋体"/>
          <w:color w:val="auto"/>
          <w:sz w:val="24"/>
          <w:highlight w:val="none"/>
        </w:rPr>
      </w:pPr>
      <w:r>
        <w:rPr>
          <w:rFonts w:hint="eastAsia" w:ascii="宋体"/>
          <w:color w:val="auto"/>
          <w:sz w:val="24"/>
          <w:highlight w:val="none"/>
        </w:rPr>
        <w:t xml:space="preserve">3、其他存在法律法规及相关文件要求回避情形的。</w:t>
      </w:r>
      <w:r/>
    </w:p>
    <w:p>
      <w:pPr>
        <w:pStyle w:val="1183"/>
        <w:ind w:firstLine="480"/>
        <w:spacing w:line="360" w:lineRule="auto"/>
        <w:rPr>
          <w:color w:val="auto"/>
          <w:highlight w:val="none"/>
        </w:rPr>
      </w:pPr>
      <w:r>
        <w:rPr>
          <w:rFonts w:hint="eastAsia"/>
          <w:color w:val="auto"/>
          <w:highlight w:val="none"/>
        </w:rPr>
        <w:t xml:space="preserve">十一、</w:t>
      </w:r>
      <w:r>
        <w:rPr>
          <w:color w:val="auto"/>
          <w:highlight w:val="none"/>
        </w:rPr>
        <w:t xml:space="preserve">我单位无以下不良信用记录情形：</w:t>
      </w:r>
      <w:r/>
    </w:p>
    <w:p>
      <w:pPr>
        <w:pStyle w:val="1183"/>
        <w:ind w:firstLine="480"/>
        <w:spacing w:line="360" w:lineRule="auto"/>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w:t>
      </w:r>
      <w:r>
        <w:rPr>
          <w:rFonts w:hint="eastAsia"/>
          <w:color w:val="auto"/>
          <w:highlight w:val="none"/>
          <w:lang w:val="en-US" w:eastAsia="zh-CN"/>
        </w:rPr>
        <w:t xml:space="preserve">失信主体</w:t>
      </w:r>
      <w:r>
        <w:rPr>
          <w:rFonts w:hint="eastAsia"/>
          <w:color w:val="auto"/>
          <w:highlight w:val="none"/>
        </w:rPr>
        <w:t xml:space="preserve">名单；</w:t>
      </w:r>
      <w:r/>
    </w:p>
    <w:p>
      <w:pPr>
        <w:pStyle w:val="1183"/>
        <w:ind w:firstLine="480"/>
        <w:spacing w:line="360" w:lineRule="auto"/>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183"/>
        <w:ind w:firstLine="480"/>
        <w:spacing w:line="360" w:lineRule="auto"/>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1183"/>
        <w:ind w:firstLine="480"/>
        <w:spacing w:line="460" w:lineRule="exact"/>
        <w:rPr>
          <w:color w:val="auto"/>
          <w:highlight w:val="none"/>
        </w:rPr>
      </w:pPr>
      <w:r>
        <w:rPr>
          <w:color w:val="auto"/>
          <w:highlight w:val="none"/>
        </w:rPr>
      </w:r>
      <w:r/>
    </w:p>
    <w:p>
      <w:pPr>
        <w:pStyle w:val="1183"/>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1183"/>
        <w:ind w:firstLine="480"/>
        <w:spacing w:line="460" w:lineRule="exact"/>
        <w:rPr>
          <w:color w:val="auto"/>
          <w:highlight w:val="none"/>
        </w:rPr>
      </w:pPr>
      <w:r>
        <w:rPr>
          <w:color w:val="auto"/>
          <w:highlight w:val="none"/>
        </w:rPr>
      </w:r>
      <w:r/>
    </w:p>
    <w:p>
      <w:pPr>
        <w:pStyle w:val="1183"/>
        <w:ind w:firstLine="480"/>
        <w:spacing w:line="460" w:lineRule="exact"/>
        <w:rPr>
          <w:color w:val="auto"/>
          <w:highlight w:val="none"/>
        </w:rPr>
      </w:pPr>
      <w:r>
        <w:rPr>
          <w:color w:val="auto"/>
          <w:highlight w:val="none"/>
        </w:rPr>
      </w:r>
      <w:r/>
    </w:p>
    <w:p>
      <w:pPr>
        <w:pStyle w:val="1183"/>
        <w:ind w:firstLine="480"/>
        <w:spacing w:line="460" w:lineRule="exact"/>
        <w:rPr>
          <w:color w:val="auto"/>
          <w:highlight w:val="none"/>
        </w:rPr>
      </w:pPr>
      <w:r>
        <w:rPr>
          <w:rFonts w:hint="eastAsia"/>
          <w:color w:val="auto"/>
          <w:highlight w:val="none"/>
        </w:rPr>
        <w:t xml:space="preserve">                                            供应商：（加盖公章）</w:t>
      </w:r>
      <w:r/>
    </w:p>
    <w:p>
      <w:pPr>
        <w:pStyle w:val="1183"/>
        <w:ind w:firstLine="480"/>
        <w:spacing w:line="460" w:lineRule="exact"/>
        <w:rPr>
          <w:color w:val="auto"/>
          <w:highlight w:val="none"/>
        </w:rPr>
      </w:pPr>
      <w:r>
        <w:rPr>
          <w:rFonts w:hint="eastAsia"/>
          <w:color w:val="auto"/>
          <w:highlight w:val="none"/>
        </w:rPr>
        <w:t xml:space="preserve">                                      法定代表人（或单位负责人）签字或盖章：</w:t>
      </w:r>
      <w:r/>
    </w:p>
    <w:p>
      <w:pPr>
        <w:pStyle w:val="1183"/>
        <w:ind w:firstLine="492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sectPr>
          <w:footnotePr/>
          <w:endnotePr/>
          <w:type w:val="nextPage"/>
          <w:pgSz w:w="11907" w:h="16840" w:orient="portrait"/>
          <w:pgMar w:top="1418" w:right="1134" w:bottom="1418" w:left="1134" w:header="851" w:footer="851" w:gutter="0"/>
          <w:cols w:num="1" w:sep="0" w:space="1701" w:equalWidth="1"/>
          <w:docGrid w:linePitch="360"/>
        </w:sectPr>
      </w:pPr>
      <w:r>
        <w:rPr>
          <w:color w:val="auto"/>
          <w:sz w:val="24"/>
          <w:highlight w:val="none"/>
        </w:rPr>
      </w:r>
      <w:r/>
    </w:p>
    <w:p>
      <w:pPr>
        <w:jc w:val="left"/>
        <w:spacing w:line="360" w:lineRule="auto"/>
        <w:rPr>
          <w:rFonts w:hint="eastAsia" w:eastAsia="宋体"/>
          <w:b w:val="0"/>
          <w:bCs w:val="0"/>
          <w:color w:val="auto"/>
          <w:sz w:val="24"/>
          <w:highlight w:val="none"/>
          <w:u w:val="none"/>
          <w:lang w:eastAsia="zh-CN"/>
        </w:rPr>
        <w:outlineLvl w:val="3"/>
      </w:pPr>
      <w:r>
        <w:rPr>
          <w:rFonts w:hint="eastAsia"/>
          <w:b w:val="0"/>
          <w:bCs w:val="0"/>
          <w:color w:val="auto"/>
          <w:sz w:val="24"/>
          <w:highlight w:val="none"/>
          <w:u w:val="none"/>
        </w:rPr>
        <w:t xml:space="preserve">1-2提供有效的营业执照副本复印件(三证合一</w:t>
      </w:r>
      <w:r>
        <w:rPr>
          <w:rFonts w:hint="eastAsia"/>
          <w:b w:val="0"/>
          <w:bCs w:val="0"/>
          <w:color w:val="auto"/>
          <w:sz w:val="24"/>
          <w:highlight w:val="none"/>
          <w:u w:val="none"/>
          <w:lang w:eastAsia="zh-CN"/>
        </w:rPr>
        <w:t xml:space="preserve">）</w:t>
      </w:r>
      <w:r/>
    </w:p>
    <w:p>
      <w:pPr>
        <w:spacing w:line="24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br w:type="page" w:clear="all"/>
      </w:r>
      <w:r/>
    </w:p>
    <w:p>
      <w:pPr>
        <w:ind w:left="0" w:firstLine="0"/>
        <w:jc w:val="left"/>
        <w:keepLines w:val="0"/>
        <w:keepNext w:val="0"/>
        <w:pageBreakBefore w:val="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szCs w:val="20"/>
          <w:highlight w:val="none"/>
        </w:rPr>
        <w:t xml:space="preserve">2 落实政府采购政策需满足的资格要求</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highlight w:val="none"/>
        </w:rPr>
        <w:t xml:space="preserve">具体要求见第一章《采购邀请》</w:t>
      </w:r>
      <w:r/>
    </w:p>
    <w:p>
      <w:pPr>
        <w:spacing w:line="360" w:lineRule="auto"/>
        <w:rPr>
          <w:rFonts w:hint="eastAsia"/>
          <w:color w:val="auto"/>
          <w:sz w:val="24"/>
          <w:szCs w:val="20"/>
          <w:highlight w:val="none"/>
        </w:rPr>
        <w:outlineLvl w:val="3"/>
      </w:pPr>
      <w:r>
        <w:rPr>
          <w:rFonts w:hint="eastAsia"/>
          <w:color w:val="auto"/>
          <w:sz w:val="24"/>
          <w:szCs w:val="20"/>
          <w:highlight w:val="none"/>
          <w:lang w:val="en-US" w:eastAsia="zh-CN"/>
        </w:rPr>
        <w:t xml:space="preserve">2-1</w:t>
      </w:r>
      <w:r>
        <w:rPr>
          <w:color w:val="auto"/>
          <w:sz w:val="24"/>
          <w:szCs w:val="20"/>
          <w:highlight w:val="none"/>
        </w:rPr>
        <w:t xml:space="preserve"> </w:t>
      </w:r>
      <w:r>
        <w:rPr>
          <w:color w:val="auto"/>
          <w:sz w:val="24"/>
          <w:highlight w:val="none"/>
        </w:rPr>
        <w:t xml:space="preserve">中小企业声明函</w:t>
      </w:r>
      <w:r>
        <w:rPr>
          <w:rFonts w:hint="eastAsia"/>
          <w:color w:val="auto"/>
          <w:sz w:val="24"/>
          <w:szCs w:val="20"/>
          <w:highlight w:val="none"/>
        </w:rPr>
        <w:t xml:space="preserve">：</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（1）如本项目（包）不专门面向中小企业预留采购份额，</w:t>
      </w:r>
      <w:r>
        <w:rPr>
          <w:rFonts w:hint="eastAsia"/>
          <w:color w:val="auto"/>
          <w:sz w:val="24"/>
          <w:highlight w:val="none"/>
        </w:rPr>
        <w:t xml:space="preserve">资格证明文件部分</w:t>
      </w:r>
      <w:r>
        <w:rPr>
          <w:color w:val="auto"/>
          <w:sz w:val="24"/>
          <w:highlight w:val="none"/>
        </w:rPr>
        <w:t xml:space="preserve">无需提供《中小企业声明函》。</w:t>
      </w:r>
      <w:r/>
    </w:p>
    <w:p>
      <w:pPr>
        <w:spacing w:line="360" w:lineRule="auto"/>
        <w:tabs>
          <w:tab w:val="left" w:pos="5580" w:leader="none"/>
        </w:tabs>
        <w:rPr>
          <w:color w:val="auto"/>
          <w:sz w:val="24"/>
          <w:highlight w:val="none"/>
        </w:rPr>
      </w:pPr>
      <w:r>
        <w:rPr>
          <w:color w:val="auto"/>
          <w:sz w:val="24"/>
          <w:highlight w:val="none"/>
        </w:rPr>
        <w:t xml:space="preserve">（2）如本项目（包）专门面向中小/小微企业采购，须提供《中小企业声明函》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highlight w:val="none"/>
        </w:rPr>
      </w:pPr>
      <w:r>
        <w:rPr>
          <w:rFonts w:hint="eastAsia"/>
          <w:color w:val="auto"/>
          <w:sz w:val="24"/>
          <w:highlight w:val="none"/>
        </w:rPr>
        <w:t xml:space="preserve">（4）其他</w:t>
      </w:r>
      <w:r/>
    </w:p>
    <w:p>
      <w:pPr>
        <w:spacing w:line="360" w:lineRule="auto"/>
        <w:tabs>
          <w:tab w:val="left" w:pos="5580" w:leader="none"/>
        </w:tabs>
        <w:rPr>
          <w:color w:val="auto"/>
          <w:sz w:val="24"/>
          <w:highlight w:val="none"/>
        </w:rPr>
      </w:pPr>
      <w:r>
        <w:rPr>
          <w:rFonts w:hint="eastAsia"/>
          <w:color w:val="auto"/>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color w:val="auto"/>
          <w:sz w:val="24"/>
          <w:highlight w:val="none"/>
        </w:rPr>
      </w:pPr>
      <w:r>
        <w:rPr>
          <w:rFonts w:hint="eastAsia"/>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rFonts w:hint="eastAsia"/>
          <w:color w:val="auto"/>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rFonts w:hint="eastAsia"/>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color w:val="auto"/>
          <w:sz w:val="24"/>
          <w:highlight w:val="none"/>
        </w:rPr>
      </w:pPr>
      <w:r>
        <w:rPr>
          <w:color w:val="auto"/>
          <w:sz w:val="24"/>
          <w:highlight w:val="none"/>
        </w:rPr>
      </w:r>
      <w:r/>
    </w:p>
    <w:p>
      <w:pPr>
        <w:jc w:val="center"/>
        <w:spacing w:before="240" w:after="240" w:line="360" w:lineRule="auto"/>
        <w:rPr>
          <w:b/>
          <w:bCs/>
          <w:color w:val="auto"/>
          <w:sz w:val="36"/>
          <w:szCs w:val="36"/>
          <w:highlight w:val="none"/>
        </w:rPr>
      </w:pPr>
      <w:r>
        <w:rPr>
          <w:color w:val="auto"/>
          <w:sz w:val="24"/>
          <w:highlight w:val="none"/>
        </w:rPr>
        <w:br w:type="page" w:clear="all"/>
      </w:r>
      <w:r>
        <w:rPr>
          <w:rFonts w:hint="eastAsia"/>
          <w:b/>
          <w:bCs/>
          <w:color w:val="auto"/>
          <w:sz w:val="36"/>
          <w:szCs w:val="36"/>
          <w:highlight w:val="none"/>
        </w:rPr>
        <w:t xml:space="preserve">中小企业声明函（服务）格式</w:t>
      </w:r>
      <w:r/>
    </w:p>
    <w:p>
      <w:pPr>
        <w:ind w:firstLine="504"/>
        <w:spacing w:line="360" w:lineRule="auto"/>
        <w:rPr>
          <w:color w:val="auto"/>
          <w:spacing w:val="6"/>
          <w:sz w:val="24"/>
          <w:highlight w:val="none"/>
        </w:rPr>
      </w:pPr>
      <w:r>
        <w:rPr>
          <w:color w:val="auto"/>
          <w:spacing w:val="6"/>
          <w:sz w:val="24"/>
          <w:highlight w:val="none"/>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color w:val="auto"/>
          <w:spacing w:val="6"/>
          <w:sz w:val="24"/>
          <w:highlight w:val="none"/>
        </w:rPr>
        <w:t xml:space="preserve">2.</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，从业人员______人，营业收入为______万元，资产总额为______万元，属于</w:t>
      </w:r>
      <w:r>
        <w:rPr>
          <w:color w:val="auto"/>
          <w:spacing w:val="6"/>
          <w:sz w:val="24"/>
          <w:highlight w:val="none"/>
          <w:u w:val="single"/>
        </w:rPr>
        <w:t xml:space="preserve">（中型企业、小型企业、微型企业）</w:t>
      </w: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929"/>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left"/>
        <w:rPr>
          <w:color w:val="auto"/>
          <w:szCs w:val="21"/>
          <w:highlight w:val="none"/>
          <w:vertAlign w:val="superscript"/>
        </w:rPr>
      </w:pPr>
      <w:r>
        <w:rPr>
          <w:color w:val="auto"/>
          <w:szCs w:val="21"/>
          <w:highlight w:val="none"/>
          <w:vertAlign w:val="superscript"/>
        </w:rPr>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r>
      <w:r/>
    </w:p>
    <w:p>
      <w:pPr>
        <w:jc w:val="center"/>
        <w:spacing w:before="240" w:after="240" w:line="360" w:lineRule="auto"/>
        <w:rPr>
          <w:rFonts w:hint="eastAsia" w:ascii="Times New Roman" w:hAnsi="Times New Roman" w:eastAsia="宋体" w:cs="Times New Roman"/>
          <w:b/>
          <w:bCs/>
          <w:color w:val="auto"/>
          <w:sz w:val="36"/>
          <w:szCs w:val="36"/>
          <w:highlight w:val="none"/>
        </w:rPr>
      </w:pPr>
      <w:r>
        <w:rPr>
          <w:color w:val="auto"/>
          <w:sz w:val="24"/>
          <w:szCs w:val="20"/>
          <w:highlight w:val="none"/>
        </w:rPr>
        <w:br w:type="page" w:clear="all"/>
      </w:r>
      <w:r>
        <w:rPr>
          <w:rFonts w:hint="eastAsia" w:ascii="Times New Roman" w:hAnsi="Times New Roman" w:eastAsia="宋体" w:cs="Times New Roman"/>
          <w:b/>
          <w:bCs/>
          <w:color w:val="auto"/>
          <w:sz w:val="36"/>
          <w:szCs w:val="36"/>
          <w:highlight w:val="none"/>
        </w:rPr>
        <w:t xml:space="preserve">残疾人福利性单位声明函格式</w:t>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 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单位名称（加盖公章）：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ind w:left="0" w:firstLine="24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0" w:firstLine="0"/>
        <w:jc w:val="left"/>
        <w:keepLines w:val="0"/>
        <w:keepNext w:val="0"/>
        <w:pageBreakBefore w:val="0"/>
        <w:spacing w:line="24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br w:type="page" w:clear="all"/>
      </w:r>
      <w:r/>
    </w:p>
    <w:p>
      <w:pPr>
        <w:ind w:left="0" w:firstLine="0"/>
        <w:jc w:val="left"/>
        <w:keepLines w:val="0"/>
        <w:keepNext w:val="0"/>
        <w:pageBreakBefore w:val="0"/>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t xml:space="preserve">3 </w:t>
      </w:r>
      <w:r>
        <w:rPr>
          <w:rFonts w:hint="eastAsia" w:ascii="宋体" w:hAnsi="宋体" w:eastAsia="宋体" w:cs="宋体"/>
          <w:color w:val="auto"/>
          <w:sz w:val="24"/>
          <w:highlight w:val="none"/>
        </w:rPr>
        <w:t xml:space="preserve">本项目的特定资格要求</w:t>
      </w:r>
      <w:r/>
    </w:p>
    <w:p>
      <w:pPr>
        <w:ind w:left="0" w:firstLine="0"/>
        <w:jc w:val="left"/>
        <w:keepLines w:val="0"/>
        <w:keepNext w:val="0"/>
        <w:pageBreakBefore w:val="0"/>
        <w:spacing w:line="360" w:lineRule="auto"/>
        <w:rPr>
          <w:rFonts w:hint="eastAsia" w:ascii="宋体" w:hAnsi="宋体" w:eastAsia="宋体" w:cs="宋体"/>
          <w:color w:val="auto"/>
          <w:sz w:val="24"/>
          <w:szCs w:val="20"/>
          <w:highlight w:val="none"/>
          <w:lang w:eastAsia="zh-CN"/>
        </w:rPr>
        <w:outlineLvl w:val="9"/>
      </w:pPr>
      <w:r>
        <w:rPr>
          <w:rFonts w:hint="eastAsia" w:ascii="宋体" w:hAnsi="宋体" w:eastAsia="宋体" w:cs="宋体"/>
          <w:color w:val="auto"/>
          <w:sz w:val="24"/>
          <w:szCs w:val="20"/>
          <w:highlight w:val="none"/>
        </w:rPr>
        <w:t xml:space="preserve">3-</w:t>
      </w:r>
      <w:r>
        <w:rPr>
          <w:rFonts w:hint="eastAsia" w:ascii="宋体" w:hAnsi="宋体" w:eastAsia="宋体" w:cs="宋体"/>
          <w:color w:val="auto"/>
          <w:sz w:val="24"/>
          <w:szCs w:val="20"/>
          <w:highlight w:val="none"/>
          <w:lang w:eastAsia="zh-CN"/>
        </w:rPr>
        <w:t xml:space="preserve">1</w:t>
      </w:r>
      <w:r>
        <w:rPr>
          <w:rFonts w:hint="eastAsia" w:ascii="宋体" w:hAnsi="宋体" w:eastAsia="宋体" w:cs="宋体"/>
          <w:color w:val="auto"/>
          <w:sz w:val="24"/>
          <w:szCs w:val="20"/>
          <w:highlight w:val="none"/>
        </w:rPr>
        <w:t xml:space="preserve">其他特定资格要求</w:t>
      </w:r>
      <w:r/>
    </w:p>
    <w:p>
      <w:pPr>
        <w:rPr>
          <w:color w:val="auto"/>
          <w:sz w:val="24"/>
          <w:highlight w:val="none"/>
        </w:rPr>
      </w:pPr>
      <w:r>
        <w:rPr>
          <w:rFonts w:hint="eastAsia" w:ascii="宋体" w:hAnsi="宋体" w:cs="宋体"/>
          <w:b/>
          <w:bCs/>
          <w:color w:val="auto"/>
          <w:sz w:val="24"/>
          <w:highlight w:val="none"/>
          <w:lang w:val="en-US" w:eastAsia="zh-CN"/>
        </w:rPr>
        <w:t xml:space="preserve">供应商</w:t>
      </w:r>
      <w:r>
        <w:rPr>
          <w:rFonts w:hint="eastAsia" w:ascii="宋体" w:hAnsi="宋体" w:cs="宋体"/>
          <w:b/>
          <w:bCs/>
          <w:color w:val="auto"/>
          <w:sz w:val="24"/>
          <w:highlight w:val="none"/>
        </w:rPr>
        <w:t xml:space="preserve">须</w:t>
      </w:r>
      <w:r>
        <w:rPr>
          <w:rFonts w:hint="eastAsia" w:ascii="宋体" w:hAnsi="宋体" w:cs="宋体"/>
          <w:b/>
          <w:bCs/>
          <w:color w:val="auto"/>
          <w:sz w:val="24"/>
          <w:highlight w:val="none"/>
        </w:rPr>
        <w:t xml:space="preserve">提供</w:t>
      </w:r>
      <w:r>
        <w:rPr>
          <w:rFonts w:hint="eastAsia" w:ascii="宋体" w:hAnsi="宋体" w:cs="宋体"/>
          <w:b/>
          <w:bCs/>
          <w:color w:val="auto"/>
          <w:sz w:val="24"/>
          <w:highlight w:val="none"/>
        </w:rPr>
        <w:t xml:space="preserve">有效的公路养护作业单位路基路面养护乙级及以上资质</w:t>
      </w:r>
      <w:r>
        <w:rPr>
          <w:rFonts w:hint="eastAsia" w:ascii="宋体" w:hAnsi="宋体" w:cs="宋体"/>
          <w:b/>
          <w:bCs/>
          <w:color w:val="auto"/>
          <w:sz w:val="24"/>
          <w:highlight w:val="none"/>
        </w:rPr>
        <w:t xml:space="preserve">证书</w:t>
      </w:r>
      <w:r>
        <w:rPr>
          <w:rFonts w:hint="eastAsia" w:ascii="宋体" w:hAnsi="宋体" w:cs="宋体"/>
          <w:b/>
          <w:bCs/>
          <w:color w:val="auto"/>
          <w:sz w:val="24"/>
          <w:highlight w:val="none"/>
        </w:rPr>
        <w:t xml:space="preserve">和公路养护作业单位桥梁养护乙级及以上资质</w:t>
      </w:r>
      <w:r>
        <w:rPr>
          <w:rFonts w:hint="eastAsia" w:ascii="宋体" w:hAnsi="宋体" w:cs="宋体"/>
          <w:b/>
          <w:bCs/>
          <w:color w:val="auto"/>
          <w:sz w:val="24"/>
          <w:highlight w:val="none"/>
        </w:rPr>
        <w:t xml:space="preserve">证书</w:t>
      </w:r>
      <w:r>
        <w:rPr>
          <w:rFonts w:hint="eastAsia" w:ascii="宋体" w:hAnsi="宋体" w:cs="宋体"/>
          <w:b/>
          <w:bCs/>
          <w:color w:val="auto"/>
          <w:sz w:val="24"/>
          <w:highlight w:val="none"/>
        </w:rPr>
        <w:t xml:space="preserve">，并</w:t>
      </w:r>
      <w:r>
        <w:rPr>
          <w:rFonts w:hint="eastAsia" w:ascii="宋体" w:hAnsi="宋体" w:cs="宋体"/>
          <w:b/>
          <w:bCs/>
          <w:color w:val="auto"/>
          <w:sz w:val="24"/>
          <w:highlight w:val="none"/>
        </w:rPr>
        <w:t xml:space="preserve">同时提供</w:t>
      </w:r>
      <w:r>
        <w:rPr>
          <w:rFonts w:hint="eastAsia" w:ascii="宋体" w:hAnsi="宋体" w:cs="宋体"/>
          <w:b/>
          <w:bCs/>
          <w:color w:val="auto"/>
          <w:sz w:val="24"/>
          <w:highlight w:val="none"/>
        </w:rPr>
        <w:t xml:space="preserve">有效的安全生产许可证</w:t>
      </w:r>
      <w:r>
        <w:rPr>
          <w:rFonts w:hint="eastAsia" w:ascii="宋体" w:hAnsi="宋体" w:cs="宋体"/>
          <w:b/>
          <w:bCs/>
          <w:color w:val="auto"/>
          <w:sz w:val="24"/>
          <w:highlight w:val="none"/>
        </w:rPr>
        <w:t xml:space="preserve">证书</w:t>
      </w:r>
      <w:r>
        <w:rPr>
          <w:rFonts w:hint="eastAsia" w:ascii="宋体" w:hAnsi="宋体" w:cs="宋体"/>
          <w:b/>
          <w:bCs/>
          <w:color w:val="auto"/>
          <w:sz w:val="24"/>
          <w:highlight w:val="none"/>
        </w:rPr>
        <w:t xml:space="preserve">。</w:t>
      </w:r>
      <w:r>
        <w:rPr>
          <w:color w:val="auto"/>
          <w:sz w:val="24"/>
          <w:szCs w:val="20"/>
          <w:highlight w:val="none"/>
        </w:rPr>
        <w:br w:type="page" w:clear="all"/>
      </w:r>
      <w:r/>
    </w:p>
    <w:p>
      <w:pPr>
        <w:spacing w:line="360" w:lineRule="auto"/>
        <w:rPr>
          <w:color w:val="auto"/>
          <w:sz w:val="24"/>
          <w:highlight w:val="none"/>
        </w:rPr>
        <w:outlineLvl w:val="2"/>
      </w:pPr>
      <w:r/>
      <w:bookmarkStart w:id="564" w:name="_Toc226965747"/>
      <w:r/>
      <w:bookmarkStart w:id="565" w:name="_Toc226337253"/>
      <w:r/>
      <w:bookmarkStart w:id="566" w:name="_Toc142311059"/>
      <w:r/>
      <w:bookmarkStart w:id="567" w:name="_Ref467988705"/>
      <w:r/>
      <w:bookmarkStart w:id="568" w:name="_Toc150774762"/>
      <w:r/>
      <w:bookmarkStart w:id="569" w:name="_Toc264969247"/>
      <w:r/>
      <w:bookmarkStart w:id="570" w:name="_Toc480942350"/>
      <w:r/>
      <w:bookmarkStart w:id="571" w:name="_Toc195842922"/>
      <w:r/>
      <w:bookmarkStart w:id="572" w:name="_Toc520356218"/>
      <w:r/>
      <w:bookmarkStart w:id="573" w:name="_Toc305158825"/>
      <w:r/>
      <w:bookmarkStart w:id="574" w:name="_Toc305158899"/>
      <w:r/>
      <w:bookmarkStart w:id="575" w:name="_Toc226965830"/>
      <w:r/>
      <w:bookmarkStart w:id="576" w:name="_Toc127151557"/>
      <w:r/>
      <w:bookmarkStart w:id="577" w:name="_Toc265228395"/>
      <w:r/>
      <w:bookmarkStart w:id="578" w:name="_Toc150480795"/>
      <w:r/>
      <w:bookmarkStart w:id="579" w:name="_Toc226309801"/>
      <w:r>
        <w:rPr>
          <w:rFonts w:hint="eastAsia"/>
          <w:color w:val="auto"/>
          <w:sz w:val="24"/>
          <w:highlight w:val="none"/>
        </w:rPr>
        <w:t xml:space="preserve">4</w:t>
      </w:r>
      <w:r>
        <w:rPr>
          <w:rFonts w:hint="eastAsia"/>
          <w:color w:val="auto"/>
          <w:sz w:val="24"/>
          <w:highlight w:val="none"/>
          <w:lang w:val="en-US" w:eastAsia="zh-CN"/>
        </w:rPr>
        <w:t xml:space="preserve"> </w:t>
      </w:r>
      <w:r>
        <w:rPr>
          <w:color w:val="auto"/>
          <w:sz w:val="24"/>
          <w:highlight w:val="none"/>
        </w:rPr>
        <w:t xml:space="preserve">响应</w:t>
      </w:r>
      <w:r>
        <w:rPr>
          <w:rFonts w:hint="eastAsia"/>
          <w:color w:val="auto"/>
          <w:sz w:val="24"/>
          <w:highlight w:val="none"/>
        </w:rPr>
        <w:t xml:space="preserve">函</w:t>
      </w:r>
      <w:r>
        <w:rPr>
          <w:color w:val="auto"/>
          <w:sz w:val="24"/>
          <w:szCs w:val="20"/>
          <w:highlight w:val="none"/>
        </w:rPr>
        <w:t xml:space="preserve">（实质性格式）</w:t>
      </w:r>
      <w:r/>
    </w:p>
    <w:p>
      <w:pPr>
        <w:jc w:val="center"/>
        <w:spacing w:line="360" w:lineRule="auto"/>
        <w:rPr>
          <w:b/>
          <w:color w:val="auto"/>
          <w:sz w:val="36"/>
          <w:szCs w:val="36"/>
          <w:highlight w:val="none"/>
        </w:rPr>
      </w:pPr>
      <w:r>
        <w:rPr>
          <w:rFonts w:hint="eastAsia"/>
          <w:b/>
          <w:color w:val="auto"/>
          <w:sz w:val="36"/>
          <w:szCs w:val="36"/>
          <w:highlight w:val="none"/>
        </w:rPr>
        <w:t xml:space="preserve">响应函</w:t>
      </w:r>
      <w:r/>
    </w:p>
    <w:p>
      <w:pPr>
        <w:spacing w:line="360" w:lineRule="auto"/>
        <w:tabs>
          <w:tab w:val="left" w:pos="5580" w:leader="none"/>
        </w:tabs>
        <w:rPr>
          <w:color w:val="auto"/>
          <w:sz w:val="24"/>
          <w:szCs w:val="20"/>
          <w:highlight w:val="none"/>
        </w:rPr>
      </w:pPr>
      <w:r>
        <w:rPr>
          <w:color w:val="auto"/>
          <w:sz w:val="24"/>
          <w:highlight w:val="none"/>
        </w:rPr>
        <w:t xml:space="preserve">致：</w:t>
      </w:r>
      <w:r>
        <w:rPr>
          <w:rFonts w:hint="eastAsia"/>
          <w:color w:val="auto"/>
          <w:sz w:val="24"/>
          <w:highlight w:val="none"/>
        </w:rPr>
        <w:t xml:space="preserve">常州中宇建设工程管理有限公司</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w:t>
      </w:r>
      <w:r>
        <w:rPr>
          <w:rFonts w:hint="eastAsia"/>
          <w:color w:val="auto"/>
          <w:sz w:val="24"/>
          <w:szCs w:val="20"/>
          <w:highlight w:val="none"/>
          <w:u w:val="single"/>
          <w:lang w:eastAsia="zh-CN"/>
        </w:rPr>
        <w:t xml:space="preserve">横山桥镇2026-2027年农村道路及桥梁日常养护项目JSZC-320412043-CZZY-C2026-0015</w:t>
      </w:r>
      <w:r>
        <w:rPr>
          <w:color w:val="auto"/>
          <w:sz w:val="24"/>
          <w:szCs w:val="20"/>
          <w:highlight w:val="none"/>
        </w:rPr>
        <w:t xml:space="preserve">（项目名称，项目编号/包号）组织的</w:t>
      </w:r>
      <w:r>
        <w:rPr>
          <w:rFonts w:hint="eastAsia"/>
          <w:color w:val="auto"/>
          <w:sz w:val="24"/>
          <w:szCs w:val="20"/>
          <w:highlight w:val="none"/>
        </w:rPr>
        <w:t xml:space="preserve">政府采购</w:t>
      </w:r>
      <w:r>
        <w:rPr>
          <w:color w:val="auto"/>
          <w:sz w:val="24"/>
          <w:szCs w:val="20"/>
          <w:highlight w:val="none"/>
        </w:rPr>
        <w:t xml:space="preserve">活动，并对此项目进行响应。</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已详细审查全部磋商文件</w:t>
      </w:r>
      <w:r>
        <w:rPr>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（1）本响应有效期为自提交响应文件的截止之日起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与本响应有关的一切正式往来信函请寄：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供应商名称（加盖公章）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spacing w:line="360" w:lineRule="auto"/>
        <w:widowControl/>
        <w:rPr>
          <w:color w:val="auto"/>
          <w:sz w:val="24"/>
          <w:highlight w:val="none"/>
        </w:rPr>
        <w:outlineLvl w:val="2"/>
      </w:pPr>
      <w:r/>
      <w:bookmarkStart w:id="580" w:name="_Hlt520356243"/>
      <w:r/>
      <w:bookmarkEnd w:id="580"/>
      <w:r/>
      <w:bookmarkStart w:id="581" w:name="_Hlt520355938"/>
      <w:r/>
      <w:bookmarkEnd w:id="581"/>
      <w:r>
        <w:rPr>
          <w:color w:val="auto"/>
          <w:sz w:val="24"/>
          <w:highlight w:val="none"/>
        </w:rPr>
        <w:br w:type="page" w:clear="all"/>
      </w:r>
      <w:r>
        <w:rPr>
          <w:rFonts w:hint="eastAsia"/>
          <w:color w:val="auto"/>
          <w:sz w:val="24"/>
          <w:highlight w:val="none"/>
        </w:rPr>
        <w:t xml:space="preserve">5法定代表人资格证明书</w:t>
      </w:r>
      <w:r>
        <w:rPr>
          <w:color w:val="auto"/>
          <w:sz w:val="24"/>
          <w:szCs w:val="20"/>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的法定代表人。为参与</w:t>
      </w:r>
      <w:r>
        <w:rPr>
          <w:rFonts w:hint="eastAsia"/>
          <w:color w:val="auto"/>
          <w:sz w:val="24"/>
          <w:szCs w:val="20"/>
          <w:highlight w:val="none"/>
          <w:u w:val="single"/>
          <w:lang w:eastAsia="zh-CN"/>
        </w:rPr>
        <w:t xml:space="preserve">横山桥镇2026-2027年农村道路及桥梁日常养护项目</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上述项目的响应文件、进行合同磋商、签署合同和处理与之有关的一切事务。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1171"/>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929"/>
        <w:tblW w:w="9675"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890"/>
      </w:tblGrid>
      <w:tr>
        <w:trPr>
          <w:trHeight w:val="1399"/>
        </w:trPr>
        <w:tc>
          <w:tcPr>
            <w:tcW w:w="4785"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890"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供应商：（加盖公章）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1.若供应商为事业单位或其他组织或分支机构（仅当</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注明允许分支机构</w:t>
      </w:r>
      <w:r>
        <w:rPr>
          <w:rFonts w:hint="eastAsia" w:ascii="宋体" w:hAnsi="宋体"/>
          <w:color w:val="auto"/>
          <w:sz w:val="24"/>
          <w:szCs w:val="20"/>
          <w:highlight w:val="none"/>
        </w:rPr>
        <w:t xml:space="preserve">响应</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i/>
          <w:color w:val="auto"/>
          <w:sz w:val="24"/>
          <w:szCs w:val="20"/>
          <w:highlight w:val="none"/>
          <w:u w:val="singl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w:t>
      </w:r>
      <w:r>
        <w:rPr>
          <w:rFonts w:hint="eastAsia" w:ascii="宋体" w:hAnsi="宋体"/>
          <w:color w:val="auto"/>
          <w:sz w:val="24"/>
          <w:szCs w:val="20"/>
          <w:highlight w:val="none"/>
        </w:rPr>
        <w:t xml:space="preserve">供应商为自然人的情形，可不提供本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法定代表人资格证明书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spacing w:line="360" w:lineRule="auto"/>
        <w:widowControl/>
        <w:rPr>
          <w:color w:val="auto"/>
          <w:sz w:val="24"/>
          <w:highlight w:val="none"/>
        </w:rPr>
        <w:outlineLvl w:val="2"/>
      </w:pPr>
      <w:r>
        <w:rPr>
          <w:rFonts w:hint="eastAsia"/>
          <w:color w:val="auto"/>
          <w:sz w:val="24"/>
          <w:highlight w:val="none"/>
          <w:lang w:val="en-US" w:eastAsia="zh-CN"/>
        </w:rPr>
        <w:t xml:space="preserve">6</w:t>
      </w:r>
      <w:r>
        <w:rPr>
          <w:rFonts w:hint="eastAsia"/>
          <w:color w:val="auto"/>
          <w:sz w:val="24"/>
          <w:highlight w:val="none"/>
        </w:rPr>
        <w:t xml:space="preserve"> 政府采购供应商信用承诺书</w:t>
      </w:r>
      <w:r>
        <w:rPr>
          <w:color w:val="auto"/>
          <w:sz w:val="24"/>
          <w:szCs w:val="20"/>
          <w:highlight w:val="none"/>
        </w:rPr>
        <w:t xml:space="preserve">（实质性格式）</w:t>
      </w:r>
      <w:r/>
    </w:p>
    <w:p>
      <w:pPr>
        <w:ind w:firstLine="321"/>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277"/>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lang w:val="en-US" w:eastAsia="zh-CN"/>
        </w:rPr>
        <w:t xml:space="preserve">7</w:t>
      </w:r>
      <w:r>
        <w:rPr>
          <w:color w:val="auto"/>
          <w:sz w:val="24"/>
          <w:szCs w:val="20"/>
          <w:highlight w:val="none"/>
        </w:rPr>
        <w:t xml:space="preserve"> 报价一览表</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Pr>
          <w:color w:val="auto"/>
          <w:sz w:val="24"/>
          <w:szCs w:val="20"/>
          <w:highlight w:val="none"/>
        </w:rPr>
        <w:t xml:space="preserve">（实质性格式）</w:t>
      </w:r>
      <w:r/>
    </w:p>
    <w:p>
      <w:pPr>
        <w:jc w:val="center"/>
        <w:rPr>
          <w:b/>
          <w:color w:val="auto"/>
          <w:sz w:val="36"/>
          <w:szCs w:val="36"/>
          <w:highlight w:val="none"/>
        </w:rPr>
      </w:pPr>
      <w:r/>
      <w:bookmarkStart w:id="582" w:name="_Toc226337254"/>
      <w:r/>
      <w:bookmarkStart w:id="583" w:name="_Toc264969248"/>
      <w:r/>
      <w:bookmarkStart w:id="584" w:name="_Toc164608827"/>
      <w:r/>
      <w:bookmarkStart w:id="585" w:name="_Toc226965748"/>
      <w:r/>
      <w:bookmarkStart w:id="586" w:name="_Toc164608672"/>
      <w:r/>
      <w:bookmarkStart w:id="587" w:name="_Toc305158900"/>
      <w:r/>
      <w:bookmarkStart w:id="588" w:name="_Toc226309802"/>
      <w:r/>
      <w:bookmarkStart w:id="589" w:name="_Toc226965831"/>
      <w:r/>
      <w:bookmarkStart w:id="590" w:name="_Toc305158826"/>
      <w:r/>
      <w:bookmarkStart w:id="591" w:name="_Toc195842923"/>
      <w:r/>
      <w:bookmarkStart w:id="592" w:name="_Toc265228396"/>
      <w:r>
        <w:rPr>
          <w:rFonts w:hint="eastAsia"/>
          <w:b/>
          <w:color w:val="auto"/>
          <w:sz w:val="36"/>
          <w:szCs w:val="36"/>
          <w:highlight w:val="none"/>
        </w:rPr>
        <w:t xml:space="preserve">报价一览表</w:t>
      </w:r>
      <w:bookmarkEnd w:id="582"/>
      <w:r/>
      <w:bookmarkEnd w:id="583"/>
      <w:r/>
      <w:bookmarkEnd w:id="584"/>
      <w:r/>
      <w:bookmarkEnd w:id="585"/>
      <w:r/>
      <w:bookmarkEnd w:id="586"/>
      <w:r/>
      <w:bookmarkEnd w:id="587"/>
      <w:r/>
      <w:bookmarkEnd w:id="588"/>
      <w:r/>
      <w:bookmarkEnd w:id="589"/>
      <w:r/>
      <w:bookmarkEnd w:id="590"/>
      <w:r/>
      <w:bookmarkEnd w:id="591"/>
      <w:r/>
      <w:bookmarkEnd w:id="592"/>
      <w:r/>
      <w:r/>
    </w:p>
    <w:p>
      <w:pPr>
        <w:jc w:val="left"/>
        <w:spacing w:line="360" w:lineRule="auto"/>
        <w:tabs>
          <w:tab w:val="left" w:pos="1800" w:leader="none"/>
          <w:tab w:val="left" w:pos="5580" w:leader="none"/>
        </w:tabs>
        <w:rPr>
          <w:color w:val="auto"/>
          <w:sz w:val="24"/>
          <w:highlight w:val="none"/>
        </w:rPr>
      </w:pPr>
      <w:r>
        <w:rPr>
          <w:color w:val="auto"/>
          <w:sz w:val="24"/>
          <w:highlight w:val="none"/>
        </w:rPr>
      </w:r>
      <w:r/>
    </w:p>
    <w:p>
      <w:pPr>
        <w:ind w:firstLine="240"/>
        <w:jc w:val="left"/>
        <w:spacing w:line="360" w:lineRule="auto"/>
        <w:tabs>
          <w:tab w:val="left" w:pos="1800" w:leader="none"/>
          <w:tab w:val="left" w:pos="5580" w:leader="none"/>
        </w:tabs>
        <w:rPr>
          <w:rFonts w:hint="eastAsia" w:eastAsia="宋体"/>
          <w:color w:val="auto"/>
          <w:sz w:val="24"/>
          <w:highlight w:val="none"/>
          <w:lang w:eastAsia="zh-CN"/>
        </w:rPr>
      </w:pPr>
      <w:r>
        <w:rPr>
          <w:color w:val="auto"/>
          <w:sz w:val="24"/>
          <w:highlight w:val="none"/>
        </w:rPr>
        <w:t xml:space="preserve">项目编号/包号：</w:t>
      </w:r>
      <w:r>
        <w:rPr>
          <w:rFonts w:hint="eastAsia"/>
          <w:color w:val="auto"/>
          <w:sz w:val="24"/>
          <w:szCs w:val="20"/>
          <w:highlight w:val="none"/>
          <w:u w:val="single"/>
          <w:lang w:eastAsia="zh-CN"/>
        </w:rPr>
        <w:t xml:space="preserve">JSZC-320412043-CZZY-C2026-0015</w:t>
      </w:r>
      <w:r/>
    </w:p>
    <w:p>
      <w:pPr>
        <w:ind w:firstLine="240"/>
        <w:jc w:val="left"/>
        <w:spacing w:line="360" w:lineRule="auto"/>
        <w:tabs>
          <w:tab w:val="left" w:pos="1800" w:leader="none"/>
          <w:tab w:val="left" w:pos="5580" w:leader="none"/>
        </w:tabs>
        <w:rPr>
          <w:rFonts w:hint="eastAsia" w:eastAsia="宋体"/>
          <w:color w:val="auto"/>
          <w:sz w:val="24"/>
          <w:highlight w:val="none"/>
          <w:u w:val="single"/>
          <w:lang w:eastAsia="zh-CN"/>
        </w:rPr>
      </w:pPr>
      <w:r>
        <w:rPr>
          <w:color w:val="auto"/>
          <w:sz w:val="24"/>
          <w:highlight w:val="none"/>
        </w:rPr>
        <w:t xml:space="preserve">项目名称：</w:t>
      </w:r>
      <w:r>
        <w:rPr>
          <w:rFonts w:hint="eastAsia"/>
          <w:color w:val="auto"/>
          <w:sz w:val="24"/>
          <w:szCs w:val="20"/>
          <w:highlight w:val="none"/>
          <w:u w:val="single"/>
          <w:lang w:eastAsia="zh-CN"/>
        </w:rPr>
        <w:t xml:space="preserve">横山桥镇2026-2027年农村道路及桥梁日常养护项目</w:t>
      </w:r>
      <w:r/>
    </w:p>
    <w:tbl>
      <w:tblPr>
        <w:tblStyle w:val="929"/>
        <w:tblW w:w="50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44"/>
        <w:gridCol w:w="3155"/>
        <w:gridCol w:w="5696"/>
      </w:tblGrid>
      <w:tr>
        <w:trPr>
          <w:jc w:val="center"/>
          <w:trHeight w:val="1185"/>
        </w:trPr>
        <w:tc>
          <w:tcPr>
            <w:tcW w:w="395" w:type="pct"/>
            <w:vAlign w:val="center"/>
            <w:textDirection w:val="lrTb"/>
            <w:noWrap w:val="false"/>
          </w:tcPr>
          <w:p>
            <w:pPr>
              <w:ind w:firstLine="0"/>
              <w:jc w:val="center"/>
              <w:spacing w:line="360" w:lineRule="auto"/>
              <w:tabs>
                <w:tab w:val="left" w:pos="1800" w:leader="none"/>
                <w:tab w:val="left" w:pos="55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1475" w:type="pct"/>
            <w:vAlign w:val="center"/>
            <w:textDirection w:val="lrTb"/>
            <w:noWrap w:val="false"/>
          </w:tcPr>
          <w:p>
            <w:pPr>
              <w:ind w:firstLine="0"/>
              <w:jc w:val="center"/>
              <w:spacing w:line="360" w:lineRule="auto"/>
              <w:tabs>
                <w:tab w:val="left" w:pos="1800" w:leader="none"/>
                <w:tab w:val="left" w:pos="5580" w:leader="none"/>
              </w:tabs>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供应商</w:t>
            </w:r>
            <w:r>
              <w:rPr>
                <w:rFonts w:hint="eastAsia" w:ascii="宋体" w:hAnsi="宋体" w:cs="宋体"/>
                <w:b/>
                <w:color w:val="auto"/>
                <w:sz w:val="24"/>
                <w:highlight w:val="none"/>
              </w:rPr>
              <w:t xml:space="preserve">名称</w:t>
            </w:r>
            <w:r/>
          </w:p>
        </w:tc>
        <w:tc>
          <w:tcPr>
            <w:tcW w:w="2663" w:type="pct"/>
            <w:vAlign w:val="center"/>
            <w:textDirection w:val="lrTb"/>
            <w:noWrap w:val="false"/>
          </w:tcPr>
          <w:p>
            <w:pPr>
              <w:jc w:val="center"/>
              <w:tabs>
                <w:tab w:val="left" w:pos="55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投标</w:t>
            </w:r>
            <w:r>
              <w:rPr>
                <w:rFonts w:hint="eastAsia" w:ascii="宋体" w:hAnsi="宋体" w:cs="宋体"/>
                <w:b/>
                <w:color w:val="auto"/>
                <w:sz w:val="24"/>
                <w:highlight w:val="none"/>
                <w:lang w:val="en-US" w:eastAsia="zh-CN"/>
              </w:rPr>
              <w:t xml:space="preserve">优惠率</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w:t>
            </w:r>
            <w:r>
              <w:rPr>
                <w:rFonts w:hint="eastAsia" w:ascii="宋体" w:hAnsi="宋体" w:cs="宋体"/>
                <w:b/>
                <w:color w:val="auto"/>
                <w:sz w:val="24"/>
                <w:highlight w:val="none"/>
                <w:lang w:eastAsia="zh-CN"/>
              </w:rPr>
              <w:t xml:space="preserve">）</w:t>
            </w:r>
            <w:r/>
          </w:p>
        </w:tc>
      </w:tr>
      <w:tr>
        <w:trPr>
          <w:jc w:val="center"/>
          <w:trHeight w:val="976"/>
        </w:trPr>
        <w:tc>
          <w:tcPr>
            <w:tcW w:w="395" w:type="pct"/>
            <w:vAlign w:val="center"/>
            <w:textDirection w:val="lrTb"/>
            <w:noWrap w:val="false"/>
          </w:tcPr>
          <w:p>
            <w:pPr>
              <w:jc w:val="center"/>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475" w:type="pct"/>
            <w:vAlign w:val="center"/>
            <w:textDirection w:val="lrTb"/>
            <w:noWrap w:val="false"/>
          </w:tcPr>
          <w:p>
            <w:pPr>
              <w:jc w:val="center"/>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2663" w:type="pct"/>
            <w:vAlign w:val="center"/>
            <w:textDirection w:val="lrTb"/>
            <w:noWrap w:val="false"/>
          </w:tcPr>
          <w:p>
            <w:pPr>
              <w:jc w:val="center"/>
              <w:tabs>
                <w:tab w:val="left" w:pos="5580" w:leader="none"/>
              </w:tabs>
              <w:rPr>
                <w:rFonts w:hint="default" w:ascii="宋体" w:hAnsi="宋体" w:cs="宋体"/>
                <w:color w:val="auto"/>
                <w:sz w:val="24"/>
                <w:highlight w:val="none"/>
                <w:u w:val="single"/>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w:t>
            </w:r>
            <w:r/>
          </w:p>
        </w:tc>
      </w:tr>
    </w:tbl>
    <w:p>
      <w:pPr>
        <w:spacing w:before="25" w:after="25" w:line="360" w:lineRule="auto"/>
        <w:rPr>
          <w:color w:val="auto"/>
          <w:sz w:val="24"/>
          <w:highlight w:val="none"/>
          <w:lang w:val="zh-CN"/>
        </w:rPr>
      </w:pPr>
      <w:r>
        <w:rPr>
          <w:color w:val="auto"/>
          <w:sz w:val="24"/>
          <w:highlight w:val="none"/>
          <w:lang w:val="zh-CN"/>
        </w:rPr>
      </w:r>
      <w:r/>
    </w:p>
    <w:p>
      <w:pPr>
        <w:jc w:val="left"/>
        <w:spacing w:before="25" w:after="25" w:line="360" w:lineRule="auto"/>
        <w:rPr>
          <w:rFonts w:hint="eastAsia" w:ascii="宋体" w:hAnsi="宋体" w:cs="宋体"/>
          <w:color w:val="auto"/>
          <w:sz w:val="24"/>
          <w:highlight w:val="none"/>
          <w:lang w:val="zh-CN"/>
        </w:rPr>
      </w:pPr>
      <w:r>
        <w:rPr>
          <w:rFonts w:hint="eastAsia" w:ascii="宋体" w:hAnsi="宋体" w:eastAsia="宋体" w:cs="宋体"/>
          <w:color w:val="auto"/>
          <w:sz w:val="24"/>
          <w:highlight w:val="none"/>
          <w:lang w:val="en-US" w:eastAsia="zh-CN"/>
        </w:rPr>
        <w:t xml:space="preserve">注：1.</w:t>
      </w:r>
      <w:r>
        <w:rPr>
          <w:rFonts w:hint="eastAsia" w:ascii="宋体" w:hAnsi="宋体" w:eastAsia="宋体" w:cs="宋体"/>
          <w:color w:val="auto"/>
          <w:sz w:val="24"/>
          <w:szCs w:val="24"/>
          <w:highlight w:val="none"/>
        </w:rPr>
        <w:t xml:space="preserve">本表必须按包分别填写。</w:t>
      </w:r>
      <w:r>
        <w:rPr>
          <w:rFonts w:hint="eastAsia" w:ascii="宋体" w:hAnsi="宋体" w:eastAsia="宋体" w:cs="宋体"/>
          <w:color w:val="auto"/>
          <w:sz w:val="24"/>
          <w:highlight w:val="none"/>
          <w:lang w:val="en-US"/>
        </w:rPr>
        <w:t xml:space="preserve">  </w:t>
      </w:r>
      <w:r>
        <w:rPr>
          <w:rFonts w:hint="eastAsia" w:ascii="宋体" w:hAnsi="宋体" w:cs="宋体"/>
          <w:color w:val="auto"/>
          <w:sz w:val="24"/>
          <w:highlight w:val="none"/>
          <w:lang w:val="zh-CN"/>
        </w:rPr>
        <w:t xml:space="preserve">                   </w:t>
      </w:r>
      <w:r/>
    </w:p>
    <w:p>
      <w:pPr>
        <w:ind w:firstLine="480"/>
        <w:spacing w:before="25" w:after="25" w:line="360" w:lineRule="auto"/>
        <w:rPr>
          <w:rFonts w:hint="eastAsia"/>
          <w:b/>
          <w:bCs/>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2.报价举例：若“</w:t>
      </w:r>
      <w:r>
        <w:rPr>
          <w:rFonts w:hint="eastAsia" w:ascii="宋体" w:hAnsi="宋体" w:eastAsia="宋体" w:cs="宋体"/>
          <w:b w:val="0"/>
          <w:bCs w:val="0"/>
          <w:color w:val="auto"/>
          <w:sz w:val="24"/>
          <w:szCs w:val="24"/>
          <w:highlight w:val="none"/>
        </w:rPr>
        <w:t xml:space="preserve">人工挖地面土【三类土,人工开挖地面土;运距、堆场及清理现场等综合考虑</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单价为49.34元，</w:t>
      </w:r>
      <w:r>
        <w:rPr>
          <w:rFonts w:hint="eastAsia" w:ascii="宋体" w:hAnsi="宋体" w:eastAsia="宋体" w:cs="宋体"/>
          <w:b w:val="0"/>
          <w:bCs w:val="0"/>
          <w:color w:val="auto"/>
          <w:sz w:val="24"/>
          <w:highlight w:val="none"/>
          <w:lang w:val="en-US" w:eastAsia="zh-CN"/>
        </w:rPr>
        <w:t xml:space="preserve">中标报价优惠率为10%，则合同</w:t>
      </w:r>
      <w:r>
        <w:rPr>
          <w:rFonts w:hint="eastAsia" w:ascii="宋体" w:hAnsi="宋体" w:eastAsia="宋体" w:cs="宋体"/>
          <w:color w:val="auto"/>
          <w:sz w:val="24"/>
          <w:highlight w:val="none"/>
          <w:lang w:val="en-US" w:eastAsia="zh-CN"/>
        </w:rPr>
        <w:t xml:space="preserve">单价为49.34*（1-10%）=44.406元</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依此类推，计算各项服务清单单价并据实结算养护费用。</w:t>
      </w:r>
      <w:r/>
    </w:p>
    <w:p>
      <w:pPr>
        <w:spacing w:before="25" w:after="25" w:line="360" w:lineRule="auto"/>
        <w:rPr>
          <w:color w:val="auto"/>
          <w:sz w:val="24"/>
          <w:highlight w:val="none"/>
        </w:rPr>
      </w:pPr>
      <w:r>
        <w:rPr>
          <w:color w:val="auto"/>
          <w:sz w:val="24"/>
          <w:highlight w:val="none"/>
        </w:rPr>
      </w:r>
      <w:r/>
    </w:p>
    <w:p>
      <w:pPr>
        <w:spacing w:before="25" w:after="25" w:line="360" w:lineRule="auto"/>
        <w:rPr>
          <w:color w:val="auto"/>
          <w:sz w:val="24"/>
          <w:highlight w:val="none"/>
        </w:rPr>
      </w:pPr>
      <w:r>
        <w:rPr>
          <w:color w:val="auto"/>
          <w:sz w:val="24"/>
          <w:highlight w:val="none"/>
        </w:rPr>
      </w:r>
      <w:r/>
    </w:p>
    <w:p>
      <w:pPr>
        <w:spacing w:before="25" w:after="25" w:line="360" w:lineRule="auto"/>
        <w:rPr>
          <w:color w:val="auto"/>
          <w:sz w:val="24"/>
          <w:highlight w:val="none"/>
        </w:rPr>
      </w:pPr>
      <w:r>
        <w:rPr>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szCs w:val="20"/>
          <w:highlight w:val="none"/>
        </w:rPr>
      </w:pPr>
      <w:r>
        <w:rPr>
          <w:color w:val="auto"/>
          <w:sz w:val="24"/>
          <w:szCs w:val="20"/>
          <w:highlight w:val="none"/>
        </w:rPr>
        <w:t xml:space="preserve">日期：_____年______月______日   </w:t>
      </w:r>
      <w:r/>
    </w:p>
    <w:p>
      <w:pPr>
        <w:rPr>
          <w:color w:val="auto"/>
          <w:sz w:val="24"/>
          <w:szCs w:val="20"/>
          <w:highlight w:val="none"/>
        </w:rPr>
      </w:pPr>
      <w:r>
        <w:rPr>
          <w:color w:val="auto"/>
          <w:sz w:val="24"/>
          <w:szCs w:val="20"/>
          <w:highlight w:val="none"/>
        </w:rPr>
        <w:br w:type="page" w:clear="all"/>
      </w:r>
      <w:r/>
    </w:p>
    <w:p>
      <w:pPr>
        <w:spacing w:line="360" w:lineRule="auto"/>
        <w:rPr>
          <w:color w:val="auto"/>
          <w:sz w:val="24"/>
          <w:szCs w:val="20"/>
          <w:highlight w:val="none"/>
        </w:rPr>
        <w:outlineLvl w:val="2"/>
      </w:pPr>
      <w:r/>
      <w:bookmarkStart w:id="593" w:name="_Toc127151562"/>
      <w:r/>
      <w:bookmarkStart w:id="594" w:name="_Toc195842927"/>
      <w:r/>
      <w:bookmarkStart w:id="595" w:name="_Toc142311062"/>
      <w:r/>
      <w:bookmarkStart w:id="596" w:name="_Toc226337258"/>
      <w:r/>
      <w:bookmarkStart w:id="597" w:name="_Toc305158904"/>
      <w:r/>
      <w:bookmarkStart w:id="598" w:name="_Toc226965835"/>
      <w:r/>
      <w:bookmarkStart w:id="599" w:name="_Toc264969252"/>
      <w:r/>
      <w:bookmarkStart w:id="600" w:name="_Toc226309806"/>
      <w:r/>
      <w:bookmarkStart w:id="601" w:name="_Toc265228400"/>
      <w:r/>
      <w:bookmarkStart w:id="602" w:name="_Toc305158830"/>
      <w:r/>
      <w:bookmarkStart w:id="603" w:name="_Toc150480798"/>
      <w:r/>
      <w:bookmarkStart w:id="604" w:name="_Toc226965752"/>
      <w:r/>
      <w:bookmarkStart w:id="605" w:name="_Toc150774765"/>
      <w:r/>
      <w:bookmarkStart w:id="606" w:name="_Toc127151561"/>
      <w:r/>
      <w:bookmarkStart w:id="607" w:name="_Toc305158903"/>
      <w:r/>
      <w:bookmarkStart w:id="608" w:name="_Toc226965834"/>
      <w:r/>
      <w:bookmarkStart w:id="609" w:name="_Toc226337257"/>
      <w:r/>
      <w:bookmarkStart w:id="610" w:name="_Toc150480797"/>
      <w:r/>
      <w:bookmarkStart w:id="611" w:name="_Toc195842926"/>
      <w:r/>
      <w:bookmarkStart w:id="612" w:name="_Toc305158829"/>
      <w:r/>
      <w:bookmarkStart w:id="613" w:name="_Toc226965751"/>
      <w:r/>
      <w:bookmarkStart w:id="614" w:name="_Toc264969251"/>
      <w:r/>
      <w:bookmarkStart w:id="615" w:name="_Toc150774764"/>
      <w:r/>
      <w:bookmarkStart w:id="616" w:name="_Toc265228399"/>
      <w:r/>
      <w:bookmarkStart w:id="617" w:name="_Toc142311061"/>
      <w:r/>
      <w:bookmarkStart w:id="618" w:name="_Toc226309805"/>
      <w:r>
        <w:rPr>
          <w:rFonts w:hint="eastAsia"/>
          <w:color w:val="auto"/>
          <w:sz w:val="24"/>
          <w:szCs w:val="20"/>
          <w:highlight w:val="none"/>
          <w:lang w:val="en-US" w:eastAsia="zh-CN"/>
        </w:rPr>
        <w:t xml:space="preserve">8</w:t>
      </w:r>
      <w:r>
        <w:rPr>
          <w:color w:val="auto"/>
          <w:sz w:val="24"/>
          <w:szCs w:val="20"/>
          <w:highlight w:val="none"/>
        </w:rPr>
        <w:t xml:space="preserve"> 合同条款偏离表</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rPr>
          <w:color w:val="auto"/>
          <w:sz w:val="24"/>
          <w:szCs w:val="20"/>
          <w:highlight w:val="none"/>
        </w:rPr>
        <w:t xml:space="preserve">（实质性格式）</w:t>
      </w:r>
      <w:r/>
    </w:p>
    <w:p>
      <w:pPr>
        <w:spacing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rFonts w:hint="eastAsia"/>
          <w:b/>
          <w:color w:val="auto"/>
          <w:sz w:val="36"/>
          <w:szCs w:val="36"/>
          <w:highlight w:val="none"/>
        </w:rPr>
        <w:t xml:space="preserve">合同条款偏离表</w:t>
      </w:r>
      <w:r/>
    </w:p>
    <w:p>
      <w:pPr>
        <w:jc w:val="center"/>
        <w:rPr>
          <w:color w:val="auto"/>
          <w:sz w:val="36"/>
          <w:szCs w:val="36"/>
          <w:highlight w:val="none"/>
        </w:rPr>
      </w:pPr>
      <w:r>
        <w:rPr>
          <w:color w:val="auto"/>
          <w:sz w:val="36"/>
          <w:szCs w:val="36"/>
          <w:highlight w:val="none"/>
        </w:rPr>
      </w:r>
      <w:r/>
    </w:p>
    <w:p>
      <w:pPr>
        <w:spacing w:line="360" w:lineRule="auto"/>
        <w:rPr>
          <w:color w:val="auto"/>
          <w:sz w:val="24"/>
          <w:szCs w:val="20"/>
          <w:highlight w:val="none"/>
        </w:rPr>
      </w:pPr>
      <w:r>
        <w:rPr>
          <w:color w:val="auto"/>
          <w:sz w:val="24"/>
          <w:szCs w:val="20"/>
          <w:highlight w:val="none"/>
        </w:rPr>
      </w:r>
      <w:r/>
    </w:p>
    <w:p>
      <w:pPr>
        <w:ind w:firstLine="240"/>
        <w:jc w:val="left"/>
        <w:spacing w:line="360" w:lineRule="auto"/>
        <w:tabs>
          <w:tab w:val="left" w:pos="1800" w:leader="none"/>
          <w:tab w:val="left" w:pos="5580" w:leader="none"/>
        </w:tabs>
        <w:rPr>
          <w:rFonts w:hint="eastAsia" w:eastAsia="宋体"/>
          <w:color w:val="auto"/>
          <w:sz w:val="24"/>
          <w:highlight w:val="none"/>
          <w:lang w:eastAsia="zh-CN"/>
        </w:rPr>
      </w:pPr>
      <w:r>
        <w:rPr>
          <w:color w:val="auto"/>
          <w:sz w:val="24"/>
          <w:highlight w:val="none"/>
        </w:rPr>
        <w:t xml:space="preserve">项目编号/包号：</w:t>
      </w:r>
      <w:r>
        <w:rPr>
          <w:rFonts w:hint="eastAsia"/>
          <w:color w:val="auto"/>
          <w:sz w:val="24"/>
          <w:szCs w:val="20"/>
          <w:highlight w:val="none"/>
          <w:u w:val="single"/>
          <w:lang w:eastAsia="zh-CN"/>
        </w:rPr>
        <w:t xml:space="preserve">JSZC-320412043-CZZY-C2026-0015</w:t>
      </w:r>
      <w:r/>
    </w:p>
    <w:p>
      <w:pPr>
        <w:ind w:firstLine="240"/>
        <w:jc w:val="left"/>
        <w:spacing w:line="360" w:lineRule="auto"/>
        <w:tabs>
          <w:tab w:val="left" w:pos="1800" w:leader="none"/>
          <w:tab w:val="left" w:pos="5580" w:leader="none"/>
        </w:tabs>
        <w:rPr>
          <w:rFonts w:hint="eastAsia" w:eastAsia="宋体"/>
          <w:color w:val="auto"/>
          <w:sz w:val="24"/>
          <w:highlight w:val="none"/>
          <w:lang w:eastAsia="zh-CN"/>
        </w:rPr>
      </w:pPr>
      <w:r>
        <w:rPr>
          <w:color w:val="auto"/>
          <w:sz w:val="24"/>
          <w:highlight w:val="none"/>
        </w:rPr>
        <w:t xml:space="preserve">项目名称：</w:t>
      </w:r>
      <w:r>
        <w:rPr>
          <w:rFonts w:hint="eastAsia"/>
          <w:color w:val="auto"/>
          <w:sz w:val="24"/>
          <w:szCs w:val="20"/>
          <w:highlight w:val="none"/>
          <w:u w:val="single"/>
          <w:lang w:eastAsia="zh-CN"/>
        </w:rPr>
        <w:t xml:space="preserve">横山桥镇2026-2027年农村道路及桥梁日常养护项目</w:t>
      </w:r>
      <w:r/>
    </w:p>
    <w:tbl>
      <w:tblPr>
        <w:tblStyle w:val="9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098"/>
        <w:gridCol w:w="1112"/>
      </w:tblGrid>
      <w:tr>
        <w:trPr>
          <w:jc w:val="center"/>
          <w:trHeight w:val="930"/>
        </w:trPr>
        <w:tc>
          <w:tcPr>
            <w:gridSpan w:val="6"/>
            <w:tcW w:w="9288" w:type="dxa"/>
            <w:vAlign w:val="center"/>
            <w:textDirection w:val="lrTb"/>
            <w:noWrap w:val="false"/>
          </w:tcPr>
          <w:p>
            <w:pPr>
              <w:jc w:val="left"/>
              <w:rPr>
                <w:b/>
                <w:color w:val="auto"/>
                <w:sz w:val="24"/>
                <w:highlight w:val="none"/>
              </w:rPr>
            </w:pPr>
            <w:r>
              <w:rPr>
                <w:rFonts w:hint="eastAsia"/>
                <w:b/>
                <w:color w:val="auto"/>
                <w:sz w:val="24"/>
                <w:highlight w:val="none"/>
              </w:rPr>
              <w:t xml:space="preserve">对本项目合同条款的偏离情况（请进行勾选）：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930"/>
        </w:trPr>
        <w:tc>
          <w:tcPr>
            <w:tcW w:w="827"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290"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条目号（页码）</w:t>
            </w:r>
            <w:r/>
          </w:p>
        </w:tc>
        <w:tc>
          <w:tcPr>
            <w:tcW w:w="1980"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要求</w:t>
            </w:r>
            <w:r/>
          </w:p>
        </w:tc>
        <w:tc>
          <w:tcPr>
            <w:tcW w:w="1981" w:type="dxa"/>
            <w:vAlign w:val="center"/>
            <w:textDirection w:val="lrTb"/>
            <w:noWrap w:val="false"/>
          </w:tcPr>
          <w:p>
            <w:pPr>
              <w:jc w:val="center"/>
              <w:rPr>
                <w:color w:val="auto"/>
                <w:sz w:val="24"/>
                <w:highlight w:val="none"/>
              </w:rPr>
            </w:pPr>
            <w:r>
              <w:rPr>
                <w:color w:val="auto"/>
                <w:sz w:val="24"/>
                <w:highlight w:val="none"/>
              </w:rPr>
              <w:t xml:space="preserve">响应文件内容</w:t>
            </w:r>
            <w:r/>
          </w:p>
        </w:tc>
        <w:tc>
          <w:tcPr>
            <w:tcW w:w="2098"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highlight w:val="none"/>
              </w:rPr>
              <w:t xml:space="preserve">（据实填写）</w:t>
            </w:r>
            <w:r/>
          </w:p>
        </w:tc>
        <w:tc>
          <w:tcPr>
            <w:tcW w:w="1112"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27"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098" w:type="dxa"/>
            <w:vAlign w:val="center"/>
            <w:textDirection w:val="lrTb"/>
            <w:noWrap w:val="false"/>
          </w:tcPr>
          <w:p>
            <w:pPr>
              <w:jc w:val="center"/>
              <w:rPr>
                <w:color w:val="auto"/>
                <w:sz w:val="24"/>
                <w:highlight w:val="none"/>
              </w:rPr>
            </w:pPr>
            <w:r>
              <w:rPr>
                <w:color w:val="auto"/>
                <w:sz w:val="24"/>
                <w:highlight w:val="none"/>
              </w:rPr>
            </w:r>
            <w:r/>
          </w:p>
        </w:tc>
        <w:tc>
          <w:tcPr>
            <w:tcW w:w="111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27"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098" w:type="dxa"/>
            <w:vAlign w:val="center"/>
            <w:textDirection w:val="lrTb"/>
            <w:noWrap w:val="false"/>
          </w:tcPr>
          <w:p>
            <w:pPr>
              <w:jc w:val="center"/>
              <w:rPr>
                <w:color w:val="auto"/>
                <w:sz w:val="24"/>
                <w:highlight w:val="none"/>
              </w:rPr>
            </w:pPr>
            <w:r>
              <w:rPr>
                <w:color w:val="auto"/>
                <w:sz w:val="24"/>
                <w:highlight w:val="none"/>
              </w:rPr>
            </w:r>
            <w:r/>
          </w:p>
        </w:tc>
        <w:tc>
          <w:tcPr>
            <w:tcW w:w="111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27"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098" w:type="dxa"/>
            <w:vAlign w:val="center"/>
            <w:textDirection w:val="lrTb"/>
            <w:noWrap w:val="false"/>
          </w:tcPr>
          <w:p>
            <w:pPr>
              <w:jc w:val="center"/>
              <w:rPr>
                <w:color w:val="auto"/>
                <w:sz w:val="24"/>
                <w:highlight w:val="none"/>
              </w:rPr>
            </w:pPr>
            <w:r>
              <w:rPr>
                <w:color w:val="auto"/>
                <w:sz w:val="24"/>
                <w:highlight w:val="none"/>
              </w:rPr>
            </w:r>
            <w:r/>
          </w:p>
        </w:tc>
        <w:tc>
          <w:tcPr>
            <w:tcW w:w="111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27"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098" w:type="dxa"/>
            <w:vAlign w:val="center"/>
            <w:textDirection w:val="lrTb"/>
            <w:noWrap w:val="false"/>
          </w:tcPr>
          <w:p>
            <w:pPr>
              <w:jc w:val="center"/>
              <w:rPr>
                <w:color w:val="auto"/>
                <w:sz w:val="24"/>
                <w:highlight w:val="none"/>
              </w:rPr>
            </w:pPr>
            <w:r>
              <w:rPr>
                <w:color w:val="auto"/>
                <w:sz w:val="24"/>
                <w:highlight w:val="none"/>
              </w:rPr>
            </w:r>
            <w:r/>
          </w:p>
        </w:tc>
        <w:tc>
          <w:tcPr>
            <w:tcW w:w="1112"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rFonts w:hint="eastAsia"/>
          <w:color w:val="auto"/>
          <w:sz w:val="24"/>
          <w:highlight w:val="none"/>
        </w:rPr>
        <w:t xml:space="preserve">注：</w:t>
      </w:r>
      <w:r/>
    </w:p>
    <w:p>
      <w:pPr>
        <w:jc w:val="left"/>
        <w:tabs>
          <w:tab w:val="left" w:pos="1800" w:leader="none"/>
          <w:tab w:val="left" w:pos="5580" w:leader="none"/>
        </w:tabs>
        <w:rPr>
          <w:color w:val="auto"/>
          <w:sz w:val="24"/>
          <w:highlight w:val="none"/>
        </w:rPr>
      </w:pPr>
      <w:r>
        <w:rPr>
          <w:color w:val="auto"/>
          <w:sz w:val="24"/>
          <w:highlight w:val="none"/>
        </w:rPr>
        <w:t xml:space="preserve">1.</w:t>
      </w:r>
      <w:r>
        <w:rPr>
          <w:rFonts w:hint="eastAsia"/>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auto"/>
          <w:sz w:val="24"/>
          <w:highlight w:val="none"/>
        </w:rPr>
      </w:pPr>
      <w:r>
        <w:rPr>
          <w:color w:val="auto"/>
          <w:sz w:val="24"/>
          <w:highlight w:val="none"/>
        </w:rPr>
        <w:t xml:space="preserve">2.</w:t>
      </w:r>
      <w:r>
        <w:rPr>
          <w:rFonts w:hint="eastAsia"/>
          <w:color w:val="auto"/>
          <w:sz w:val="24"/>
          <w:highlight w:val="none"/>
        </w:rPr>
        <w:t xml:space="preserve">“偏离情况”列应据实填写“无偏离”“正偏离”或“负偏离”。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rPr>
          <w:rFonts w:hint="eastAsia"/>
          <w:color w:val="auto"/>
          <w:sz w:val="24"/>
          <w:szCs w:val="20"/>
          <w:highlight w:val="none"/>
          <w:lang w:val="en-US" w:eastAsia="zh-CN"/>
        </w:rPr>
        <w:t xml:space="preserve">9 </w:t>
      </w:r>
      <w:r>
        <w:rPr>
          <w:color w:val="auto"/>
          <w:sz w:val="24"/>
          <w:szCs w:val="20"/>
          <w:highlight w:val="none"/>
        </w:rPr>
        <w:t xml:space="preserve">采购需求偏离表（实质性格式）</w:t>
      </w:r>
      <w:r/>
    </w:p>
    <w:p>
      <w:pPr>
        <w:jc w:val="center"/>
        <w:rPr>
          <w:b/>
          <w:color w:val="auto"/>
          <w:sz w:val="36"/>
          <w:szCs w:val="36"/>
          <w:highlight w:val="none"/>
        </w:rPr>
      </w:pPr>
      <w:r>
        <w:rPr>
          <w:rFonts w:hint="eastAsia"/>
          <w:b/>
          <w:color w:val="auto"/>
          <w:sz w:val="36"/>
          <w:szCs w:val="36"/>
          <w:highlight w:val="none"/>
        </w:rPr>
        <w:t xml:space="preserve">采购需求偏离表</w:t>
      </w:r>
      <w:r/>
    </w:p>
    <w:p>
      <w:pPr>
        <w:jc w:val="center"/>
        <w:rPr>
          <w:color w:val="auto"/>
          <w:sz w:val="36"/>
          <w:szCs w:val="36"/>
          <w:highlight w:val="none"/>
        </w:rPr>
      </w:pPr>
      <w:r>
        <w:rPr>
          <w:color w:val="auto"/>
          <w:sz w:val="36"/>
          <w:szCs w:val="36"/>
          <w:highlight w:val="none"/>
        </w:rPr>
      </w:r>
      <w:r/>
    </w:p>
    <w:p>
      <w:pPr>
        <w:ind w:firstLine="240"/>
        <w:jc w:val="left"/>
        <w:spacing w:line="360" w:lineRule="auto"/>
        <w:tabs>
          <w:tab w:val="left" w:pos="1800" w:leader="none"/>
          <w:tab w:val="left" w:pos="5580" w:leader="none"/>
        </w:tabs>
        <w:rPr>
          <w:rFonts w:hint="eastAsia" w:eastAsia="宋体"/>
          <w:color w:val="auto"/>
          <w:sz w:val="24"/>
          <w:highlight w:val="none"/>
          <w:lang w:eastAsia="zh-CN"/>
        </w:rPr>
      </w:pPr>
      <w:r>
        <w:rPr>
          <w:color w:val="auto"/>
          <w:sz w:val="24"/>
          <w:highlight w:val="none"/>
        </w:rPr>
        <w:t xml:space="preserve">项目编号/包号：</w:t>
      </w:r>
      <w:r>
        <w:rPr>
          <w:rFonts w:hint="eastAsia"/>
          <w:color w:val="auto"/>
          <w:sz w:val="24"/>
          <w:szCs w:val="20"/>
          <w:highlight w:val="none"/>
          <w:u w:val="single"/>
          <w:lang w:eastAsia="zh-CN"/>
        </w:rPr>
        <w:t xml:space="preserve">JSZC-320412043-CZZY-C2026-0015</w:t>
      </w:r>
      <w:r/>
    </w:p>
    <w:p>
      <w:pPr>
        <w:ind w:firstLine="240"/>
        <w:jc w:val="left"/>
        <w:spacing w:line="360" w:lineRule="auto"/>
        <w:tabs>
          <w:tab w:val="left" w:pos="1800" w:leader="none"/>
          <w:tab w:val="left" w:pos="5580" w:leader="none"/>
        </w:tabs>
        <w:rPr>
          <w:rFonts w:hint="eastAsia" w:eastAsia="宋体"/>
          <w:color w:val="auto"/>
          <w:sz w:val="24"/>
          <w:highlight w:val="none"/>
          <w:u w:val="single"/>
          <w:lang w:eastAsia="zh-CN"/>
        </w:rPr>
      </w:pPr>
      <w:r>
        <w:rPr>
          <w:color w:val="auto"/>
          <w:sz w:val="24"/>
          <w:highlight w:val="none"/>
        </w:rPr>
        <w:t xml:space="preserve">项目名称：</w:t>
      </w:r>
      <w:r>
        <w:rPr>
          <w:rFonts w:hint="eastAsia"/>
          <w:color w:val="auto"/>
          <w:sz w:val="24"/>
          <w:szCs w:val="20"/>
          <w:highlight w:val="none"/>
          <w:u w:val="single"/>
          <w:lang w:eastAsia="zh-CN"/>
        </w:rPr>
        <w:t xml:space="preserve">横山桥镇2026-2027年农村道路及桥梁日常养护项目</w:t>
      </w:r>
      <w:r/>
    </w:p>
    <w:tbl>
      <w:tblPr>
        <w:tblStyle w:val="92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482" w:type="dxa"/>
            <w:vAlign w:val="center"/>
            <w:textDirection w:val="lrTb"/>
            <w:noWrap w:val="false"/>
          </w:tcPr>
          <w:p>
            <w:pPr>
              <w:jc w:val="center"/>
              <w:rPr>
                <w:color w:val="auto"/>
                <w:sz w:val="24"/>
                <w:highlight w:val="none"/>
              </w:rPr>
            </w:pPr>
            <w:r>
              <w:rPr>
                <w:color w:val="auto"/>
                <w:sz w:val="24"/>
                <w:highlight w:val="none"/>
              </w:rPr>
              <w:t xml:space="preserve">磋商文件条目号(页码)</w:t>
            </w:r>
            <w:r/>
          </w:p>
        </w:tc>
        <w:tc>
          <w:tcPr>
            <w:tcW w:w="2384" w:type="dxa"/>
            <w:vAlign w:val="center"/>
            <w:textDirection w:val="lrTb"/>
            <w:noWrap w:val="false"/>
          </w:tcPr>
          <w:p>
            <w:pPr>
              <w:jc w:val="center"/>
              <w:rPr>
                <w:color w:val="auto"/>
                <w:sz w:val="24"/>
                <w:highlight w:val="none"/>
              </w:rPr>
            </w:pPr>
            <w:r>
              <w:rPr>
                <w:color w:val="auto"/>
                <w:sz w:val="24"/>
                <w:highlight w:val="none"/>
              </w:rPr>
              <w:t xml:space="preserve">磋商文件要求</w:t>
            </w:r>
            <w:r/>
          </w:p>
        </w:tc>
        <w:tc>
          <w:tcPr>
            <w:tcW w:w="2126" w:type="dxa"/>
            <w:vAlign w:val="center"/>
            <w:textDirection w:val="lrTb"/>
            <w:noWrap w:val="false"/>
          </w:tcPr>
          <w:p>
            <w:pPr>
              <w:jc w:val="center"/>
              <w:rPr>
                <w:color w:val="auto"/>
                <w:sz w:val="24"/>
                <w:highlight w:val="none"/>
              </w:rPr>
            </w:pPr>
            <w:r>
              <w:rPr>
                <w:color w:val="auto"/>
                <w:sz w:val="24"/>
                <w:highlight w:val="none"/>
              </w:rPr>
              <w:t xml:space="preserve">响应内容</w:t>
            </w:r>
            <w:r/>
          </w:p>
        </w:tc>
        <w:tc>
          <w:tcPr>
            <w:tcW w:w="1875"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szCs w:val="21"/>
                <w:highlight w:val="none"/>
              </w:rPr>
              <w:t xml:space="preserve">（据实填写）</w:t>
            </w:r>
            <w:r/>
          </w:p>
        </w:tc>
        <w:tc>
          <w:tcPr>
            <w:tcW w:w="1009"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对磋商文件中的所有商务、技术要求，除本表所列明的所有偏离外，均视作供应商已对之理解和</w:t>
      </w:r>
      <w:r>
        <w:rPr>
          <w:rFonts w:hint="eastAsia"/>
          <w:color w:val="auto"/>
          <w:sz w:val="24"/>
          <w:highlight w:val="none"/>
        </w:rPr>
        <w:t xml:space="preserve">响应</w:t>
      </w:r>
      <w:r>
        <w:rPr>
          <w:color w:val="auto"/>
          <w:sz w:val="24"/>
          <w:highlight w:val="none"/>
        </w:rPr>
        <w:t xml:space="preserve">。此表中若无任何文字说明，内容为空白，则</w:t>
      </w:r>
      <w:r>
        <w:rPr>
          <w:b/>
          <w:color w:val="auto"/>
          <w:sz w:val="24"/>
          <w:highlight w:val="none"/>
        </w:rPr>
        <w:t xml:space="preserve">响应无效</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2.“偏离情况”列应据实填写“无偏离”、“正偏离”或“负偏离”。</w:t>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sz w:val="24"/>
          <w:szCs w:val="20"/>
          <w:highlight w:val="none"/>
          <w:lang w:val="zh-CN"/>
        </w:rPr>
      </w:pPr>
      <w:r>
        <w:rPr>
          <w:color w:val="auto"/>
          <w:sz w:val="24"/>
          <w:szCs w:val="20"/>
          <w:highlight w:val="none"/>
          <w:lang w:val="zh-CN"/>
        </w:rPr>
      </w:r>
      <w:r/>
    </w:p>
    <w:p>
      <w:pPr>
        <w:pStyle w:val="971"/>
        <w:ind w:firstLine="480"/>
        <w:rPr>
          <w:color w:val="auto"/>
          <w:highlight w:val="none"/>
        </w:rPr>
      </w:pPr>
      <w:r>
        <w:rPr>
          <w:color w:val="auto"/>
          <w:highlight w:val="none"/>
        </w:rPr>
      </w:r>
      <w:r/>
    </w:p>
    <w:p>
      <w:pPr>
        <w:spacing w:line="360" w:lineRule="auto"/>
        <w:rPr>
          <w:color w:val="auto"/>
          <w:sz w:val="24"/>
          <w:szCs w:val="20"/>
          <w:highlight w:val="none"/>
        </w:rPr>
      </w:pPr>
      <w:r>
        <w:rPr>
          <w:color w:val="auto"/>
          <w:sz w:val="24"/>
          <w:szCs w:val="20"/>
          <w:highlight w:val="none"/>
        </w:rPr>
      </w:r>
      <w:r/>
    </w:p>
    <w:p>
      <w:pPr>
        <w:pStyle w:val="971"/>
        <w:ind w:firstLine="480"/>
        <w:rPr>
          <w:color w:val="auto"/>
          <w:highlight w:val="none"/>
        </w:rPr>
      </w:pPr>
      <w:r>
        <w:rPr>
          <w:color w:val="auto"/>
          <w:highlight w:val="none"/>
        </w:rPr>
      </w:r>
      <w:r/>
    </w:p>
    <w:p>
      <w:pPr>
        <w:rPr>
          <w:color w:val="auto"/>
          <w:highlight w:val="none"/>
        </w:rPr>
      </w:pPr>
      <w:r>
        <w:rPr>
          <w:color w:val="auto"/>
          <w:highlight w:val="none"/>
        </w:rPr>
      </w:r>
      <w:r/>
    </w:p>
    <w:p>
      <w:pPr>
        <w:spacing w:line="240" w:lineRule="auto"/>
        <w:rPr>
          <w:rFonts w:hint="eastAsia" w:ascii="Times New Roman" w:hAnsi="Times New Roman" w:eastAsia="宋体" w:cs="Times New Roman"/>
          <w:b w:val="0"/>
          <w:bCs w:val="0"/>
          <w:color w:val="auto"/>
          <w:sz w:val="24"/>
          <w:szCs w:val="20"/>
          <w:highlight w:val="none"/>
          <w:lang w:val="en-US" w:eastAsia="zh-CN"/>
        </w:rPr>
        <w:outlineLvl w:val="9"/>
      </w:pPr>
      <w:r>
        <w:rPr>
          <w:rFonts w:hint="eastAsia"/>
          <w:b/>
          <w:bCs/>
          <w:color w:val="auto"/>
          <w:sz w:val="24"/>
          <w:szCs w:val="20"/>
          <w:highlight w:val="none"/>
          <w:lang w:val="en-US" w:eastAsia="zh-CN"/>
        </w:rPr>
        <w:br w:type="page" w:clear="all"/>
      </w:r>
      <w:r/>
    </w:p>
    <w:p>
      <w:pPr>
        <w:spacing w:line="360" w:lineRule="auto"/>
        <w:rPr>
          <w:color w:val="auto"/>
          <w:sz w:val="24"/>
          <w:highlight w:val="none"/>
        </w:rPr>
        <w:outlineLvl w:val="2"/>
      </w:pPr>
      <w:r>
        <w:rPr>
          <w:rFonts w:hint="eastAsia" w:ascii="Times New Roman" w:hAnsi="Times New Roman" w:eastAsia="宋体" w:cs="Times New Roman"/>
          <w:color w:val="auto"/>
          <w:sz w:val="24"/>
          <w:szCs w:val="20"/>
          <w:highlight w:val="none"/>
          <w:lang w:val="en-US" w:eastAsia="zh-CN"/>
        </w:rPr>
        <w:t xml:space="preserve">10</w:t>
      </w:r>
      <w:r>
        <w:rPr>
          <w:rFonts w:hint="eastAsia" w:ascii="Times New Roman" w:hAnsi="Times New Roman" w:eastAsia="宋体" w:cs="Times New Roman"/>
          <w:color w:val="auto"/>
          <w:sz w:val="24"/>
          <w:szCs w:val="20"/>
          <w:highlight w:val="none"/>
        </w:rPr>
        <w:t xml:space="preserve"> </w:t>
      </w:r>
      <w:r>
        <w:rPr>
          <w:rFonts w:hint="eastAsia"/>
          <w:color w:val="auto"/>
          <w:sz w:val="24"/>
          <w:szCs w:val="20"/>
          <w:highlight w:val="none"/>
        </w:rPr>
        <w:t xml:space="preserve">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ind w:firstLine="240"/>
        <w:jc w:val="left"/>
        <w:spacing w:line="360" w:lineRule="auto"/>
        <w:tabs>
          <w:tab w:val="left" w:pos="1800" w:leader="none"/>
          <w:tab w:val="left" w:pos="5580" w:leader="none"/>
        </w:tabs>
        <w:rPr>
          <w:rFonts w:hint="eastAsia" w:eastAsia="宋体"/>
          <w:color w:val="auto"/>
          <w:sz w:val="24"/>
          <w:highlight w:val="none"/>
          <w:lang w:eastAsia="zh-CN"/>
        </w:rPr>
      </w:pPr>
      <w:r>
        <w:rPr>
          <w:color w:val="auto"/>
          <w:sz w:val="24"/>
          <w:highlight w:val="none"/>
        </w:rPr>
        <w:t xml:space="preserve">项目编号/包号：</w:t>
      </w:r>
      <w:r>
        <w:rPr>
          <w:rFonts w:hint="eastAsia"/>
          <w:color w:val="auto"/>
          <w:sz w:val="24"/>
          <w:szCs w:val="20"/>
          <w:highlight w:val="none"/>
          <w:u w:val="single"/>
          <w:lang w:eastAsia="zh-CN"/>
        </w:rPr>
        <w:t xml:space="preserve">JSZC-320412043-CZZY-C2026-0015</w:t>
      </w:r>
      <w:r/>
    </w:p>
    <w:p>
      <w:pPr>
        <w:ind w:firstLine="240"/>
        <w:jc w:val="left"/>
        <w:spacing w:line="360" w:lineRule="auto"/>
        <w:tabs>
          <w:tab w:val="left" w:pos="1800" w:leader="none"/>
          <w:tab w:val="left" w:pos="5580" w:leader="none"/>
        </w:tabs>
        <w:rPr>
          <w:rFonts w:hint="eastAsia" w:ascii="宋体" w:hAnsi="宋体" w:eastAsia="宋体" w:cs="宋体"/>
          <w:color w:val="auto"/>
          <w:sz w:val="24"/>
          <w:highlight w:val="none"/>
          <w:lang w:eastAsia="zh-CN"/>
        </w:rPr>
      </w:pPr>
      <w:r>
        <w:rPr>
          <w:color w:val="auto"/>
          <w:sz w:val="24"/>
          <w:highlight w:val="none"/>
        </w:rPr>
        <w:t xml:space="preserve">项目名称：</w:t>
      </w:r>
      <w:r>
        <w:rPr>
          <w:rFonts w:hint="eastAsia"/>
          <w:color w:val="auto"/>
          <w:sz w:val="24"/>
          <w:szCs w:val="20"/>
          <w:highlight w:val="none"/>
          <w:u w:val="single"/>
          <w:lang w:eastAsia="zh-CN"/>
        </w:rPr>
        <w:t xml:space="preserve">横山桥镇2026-2027年农村道路及桥梁日常养护项目</w:t>
      </w:r>
      <w:r/>
    </w:p>
    <w:tbl>
      <w:tblPr>
        <w:tblStyle w:val="929"/>
        <w:tblW w:w="9615"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795"/>
        <w:gridCol w:w="975"/>
        <w:gridCol w:w="915"/>
        <w:gridCol w:w="1205"/>
        <w:gridCol w:w="730"/>
        <w:gridCol w:w="900"/>
        <w:gridCol w:w="1065"/>
        <w:gridCol w:w="1035"/>
        <w:gridCol w:w="1230"/>
      </w:tblGrid>
      <w:tr>
        <w:trPr/>
        <w:tc>
          <w:tcPr>
            <w:tcW w:w="76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79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97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91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120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W w:w="730"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W w:w="900"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W w:w="106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W w:w="103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W w:w="1230"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项目经历或主要工作业绩</w:t>
            </w:r>
            <w:r/>
          </w:p>
        </w:tc>
      </w:tr>
      <w:tr>
        <w:trPr/>
        <w:tc>
          <w:tcPr>
            <w:tcW w:w="76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79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7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1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120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730"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00"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106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103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1230"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76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79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7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1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120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730"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00"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106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103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1230"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76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79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7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1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120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0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106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103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12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76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79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7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1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120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0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106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103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12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76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79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7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1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120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0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106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103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12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76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79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7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1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120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730"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00"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106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103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1230"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2"/>
          <w:highlight w:val="none"/>
        </w:rPr>
        <w:br w:type="page" w:clear="all"/>
      </w:r>
      <w:bookmarkStart w:id="619" w:name="_Toc288738397"/>
      <w:r/>
      <w:bookmarkStart w:id="620" w:name="_Toc288738839"/>
      <w:r>
        <w:rPr>
          <w:rFonts w:hint="eastAsia"/>
          <w:color w:val="auto"/>
          <w:sz w:val="24"/>
          <w:szCs w:val="20"/>
          <w:highlight w:val="none"/>
        </w:rPr>
        <w:t xml:space="preserve">1</w:t>
      </w:r>
      <w:r>
        <w:rPr>
          <w:rFonts w:hint="eastAsia"/>
          <w:color w:val="auto"/>
          <w:sz w:val="24"/>
          <w:szCs w:val="20"/>
          <w:highlight w:val="none"/>
          <w:lang w:val="en-US" w:eastAsia="zh-CN"/>
        </w:rPr>
        <w:t xml:space="preserve">1</w:t>
      </w:r>
      <w:r>
        <w:rPr>
          <w:rFonts w:hint="eastAsia"/>
          <w:color w:val="auto"/>
          <w:sz w:val="24"/>
          <w:szCs w:val="20"/>
          <w:highlight w:val="none"/>
        </w:rPr>
        <w:t xml:space="preserve">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619"/>
      <w:r/>
      <w:bookmarkEnd w:id="620"/>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240"/>
        <w:jc w:val="left"/>
        <w:spacing w:line="360" w:lineRule="auto"/>
        <w:tabs>
          <w:tab w:val="left" w:pos="1800" w:leader="none"/>
          <w:tab w:val="left" w:pos="5580" w:leader="none"/>
        </w:tabs>
        <w:rPr>
          <w:rFonts w:hint="eastAsia" w:eastAsia="宋体"/>
          <w:color w:val="auto"/>
          <w:sz w:val="24"/>
          <w:highlight w:val="none"/>
          <w:lang w:eastAsia="zh-CN"/>
        </w:rPr>
      </w:pPr>
      <w:r>
        <w:rPr>
          <w:color w:val="auto"/>
          <w:sz w:val="24"/>
          <w:highlight w:val="none"/>
        </w:rPr>
        <w:t xml:space="preserve">项目编号/包号：</w:t>
      </w:r>
      <w:r>
        <w:rPr>
          <w:rFonts w:hint="eastAsia"/>
          <w:color w:val="auto"/>
          <w:sz w:val="24"/>
          <w:szCs w:val="20"/>
          <w:highlight w:val="none"/>
          <w:u w:val="single"/>
          <w:lang w:eastAsia="zh-CN"/>
        </w:rPr>
        <w:t xml:space="preserve">JSZC-320412043-CZZY-C2026-0015</w:t>
      </w:r>
      <w:r/>
    </w:p>
    <w:p>
      <w:pPr>
        <w:ind w:firstLine="240"/>
        <w:jc w:val="left"/>
        <w:spacing w:line="360" w:lineRule="auto"/>
        <w:tabs>
          <w:tab w:val="left" w:pos="1800" w:leader="none"/>
          <w:tab w:val="left" w:pos="5580" w:leader="none"/>
        </w:tabs>
        <w:rPr>
          <w:rFonts w:hint="eastAsia" w:ascii="宋体" w:hAnsi="宋体" w:eastAsia="宋体" w:cs="宋体"/>
          <w:color w:val="auto"/>
          <w:sz w:val="24"/>
          <w:highlight w:val="none"/>
          <w:lang w:eastAsia="zh-CN"/>
        </w:rPr>
      </w:pPr>
      <w:r>
        <w:rPr>
          <w:color w:val="auto"/>
          <w:sz w:val="24"/>
          <w:highlight w:val="none"/>
        </w:rPr>
        <w:t xml:space="preserve">项目名称：</w:t>
      </w:r>
      <w:r>
        <w:rPr>
          <w:rFonts w:hint="eastAsia"/>
          <w:color w:val="auto"/>
          <w:sz w:val="24"/>
          <w:szCs w:val="20"/>
          <w:highlight w:val="none"/>
          <w:u w:val="single"/>
          <w:lang w:eastAsia="zh-CN"/>
        </w:rPr>
        <w:t xml:space="preserve">横山桥镇2026-2027年农村道路及桥梁日常养护项目</w:t>
      </w:r>
      <w:r/>
    </w:p>
    <w:tbl>
      <w:tblPr>
        <w:tblStyle w:val="92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甲方负责人联系电话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pStyle w:val="971"/>
        <w:ind w:firstLine="480"/>
        <w:rPr>
          <w:color w:val="auto"/>
          <w:highlight w:val="none"/>
        </w:rPr>
      </w:pPr>
      <w:r>
        <w:rPr>
          <w:color w:val="auto"/>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spacing w:line="360" w:lineRule="auto"/>
        <w:rPr>
          <w:color w:val="auto"/>
          <w:sz w:val="24"/>
          <w:szCs w:val="20"/>
          <w:highlight w:val="none"/>
        </w:rPr>
      </w:pPr>
      <w:r>
        <w:rPr>
          <w:color w:val="auto"/>
          <w:sz w:val="24"/>
          <w:szCs w:val="20"/>
          <w:highlight w:val="none"/>
        </w:rPr>
      </w:r>
      <w:r/>
    </w:p>
    <w:p>
      <w:pPr>
        <w:jc w:val="left"/>
        <w:widowControl/>
        <w:rPr>
          <w:rFonts w:hint="eastAsia" w:eastAsia="宋体"/>
          <w:color w:val="auto"/>
          <w:sz w:val="24"/>
          <w:szCs w:val="20"/>
          <w:highlight w:val="none"/>
          <w:lang w:eastAsia="zh-CN"/>
        </w:rPr>
        <w:outlineLvl w:val="2"/>
      </w:pPr>
      <w:r>
        <w:rPr>
          <w:rFonts w:hint="eastAsia"/>
          <w:color w:val="auto"/>
          <w:sz w:val="24"/>
          <w:szCs w:val="20"/>
          <w:highlight w:val="none"/>
          <w:lang w:val="en-US" w:eastAsia="zh-CN"/>
        </w:rPr>
        <w:t xml:space="preserve">12 </w:t>
      </w:r>
      <w:r>
        <w:rPr>
          <w:rFonts w:hint="eastAsia"/>
          <w:color w:val="auto"/>
          <w:sz w:val="24"/>
          <w:szCs w:val="20"/>
          <w:highlight w:val="none"/>
        </w:rPr>
        <w:t xml:space="preserve">项目实施方案等，包括但不限于如下主题：</w:t>
      </w:r>
      <w:r>
        <w:rPr>
          <w:rFonts w:hint="eastAsia"/>
          <w:color w:val="auto"/>
          <w:sz w:val="24"/>
          <w:szCs w:val="20"/>
          <w:highlight w:val="none"/>
          <w:lang w:eastAsia="zh-CN"/>
        </w:rPr>
        <w:t xml:space="preserve">详见评分标准</w:t>
      </w:r>
      <w:r/>
    </w:p>
    <w:p>
      <w:pPr>
        <w:spacing w:line="360" w:lineRule="auto"/>
        <w:rPr>
          <w:color w:val="auto"/>
          <w:sz w:val="24"/>
          <w:highlight w:val="none"/>
        </w:rPr>
        <w:outlineLvl w:val="9"/>
      </w:pPr>
      <w:r>
        <w:rPr>
          <w:color w:val="auto"/>
          <w:sz w:val="24"/>
          <w:highlight w:val="none"/>
        </w:rPr>
      </w:r>
      <w:r/>
    </w:p>
    <w:p>
      <w:pPr>
        <w:rPr>
          <w:b/>
          <w:color w:val="auto"/>
          <w:sz w:val="36"/>
          <w:szCs w:val="36"/>
          <w:highlight w:val="none"/>
        </w:rPr>
      </w:pPr>
      <w:r>
        <w:rPr>
          <w:b/>
          <w:color w:val="auto"/>
          <w:sz w:val="36"/>
          <w:szCs w:val="36"/>
          <w:highlight w:val="none"/>
        </w:rPr>
      </w:r>
      <w:r/>
    </w:p>
    <w:p>
      <w:pPr>
        <w:pStyle w:val="957"/>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pStyle w:val="957"/>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pStyle w:val="957"/>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pStyle w:val="957"/>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pStyle w:val="957"/>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pStyle w:val="957"/>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pStyle w:val="957"/>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pStyle w:val="957"/>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pStyle w:val="957"/>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pStyle w:val="957"/>
        <w:ind w:firstLine="1205"/>
        <w:rPr>
          <w:color w:val="auto"/>
          <w:sz w:val="24"/>
          <w:szCs w:val="20"/>
          <w:highlight w:val="none"/>
        </w:rPr>
      </w:pPr>
      <w:r>
        <w:rPr>
          <w:color w:val="auto"/>
          <w:sz w:val="24"/>
          <w:szCs w:val="20"/>
          <w:highlight w:val="none"/>
        </w:rPr>
      </w:r>
      <w:r/>
    </w:p>
    <w:p>
      <w:pPr>
        <w:pStyle w:val="957"/>
        <w:ind w:firstLine="1205"/>
        <w:rPr>
          <w:color w:val="auto"/>
          <w:sz w:val="24"/>
          <w:szCs w:val="20"/>
          <w:highlight w:val="none"/>
        </w:rPr>
      </w:pPr>
      <w:r>
        <w:rPr>
          <w:color w:val="auto"/>
          <w:sz w:val="24"/>
          <w:szCs w:val="20"/>
          <w:highlight w:val="none"/>
        </w:rPr>
      </w:r>
      <w:r/>
    </w:p>
    <w:p>
      <w:pPr>
        <w:ind w:left="0" w:right="0" w:firstLine="0"/>
        <w:jc w:val="left"/>
        <w:spacing w:before="0" w:after="0" w:line="240" w:lineRule="auto"/>
        <w:shd w:val="clear" w:color="auto"/>
        <w:rPr>
          <w:rFonts w:hint="eastAsia" w:ascii="宋体" w:hAnsi="宋体" w:eastAsia="宋体" w:cs="宋体"/>
          <w:color w:val="auto"/>
          <w:sz w:val="24"/>
          <w:highlight w:val="none"/>
          <w:lang w:val="en-US" w:eastAsia="zh-CN"/>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highlight w:val="none"/>
          <w:lang w:val="en-US" w:eastAsia="zh-CN"/>
        </w:rPr>
        <w:br w:type="page" w:clear="all"/>
      </w:r>
      <w:r/>
    </w:p>
    <w:p>
      <w:pPr>
        <w:ind w:left="0" w:right="0" w:firstLine="0"/>
        <w:jc w:val="left"/>
        <w:spacing w:before="0" w:after="0" w:line="360" w:lineRule="auto"/>
        <w:shd w:val="clear" w:color="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outlineLvl w:val="2"/>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磋商文件要求提供或供应商认为应附的其他材料</w:t>
      </w:r>
      <w:r/>
    </w:p>
    <w:p>
      <w:pPr>
        <w:pStyle w:val="957"/>
        <w:ind w:left="0" w:firstLine="0"/>
        <w:rPr>
          <w:color w:val="auto"/>
          <w:highlight w:val="none"/>
        </w:rPr>
      </w:pPr>
      <w:r>
        <w:rPr>
          <w:color w:val="auto"/>
          <w:highlight w:val="none"/>
        </w:rPr>
      </w:r>
      <w:r/>
    </w:p>
    <w:sectPr>
      <w:headerReference w:type="even" r:id="rId11"/>
      <w:headerReference w:type="first" r:id="rId12"/>
      <w:footerReference w:type="even" r:id="rId20"/>
      <w:footnotePr/>
      <w:endnotePr/>
      <w:type w:val="nextPage"/>
      <w:pgSz w:w="11907" w:h="16840" w:orient="portrait"/>
      <w:pgMar w:top="1418" w:right="1134" w:bottom="1418" w:left="113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egoe UI Symbol">
    <w:panose1 w:val="020B0502040204020203"/>
  </w:font>
  <w:font w:name="CESI黑体-GB2312">
    <w:panose1 w:val="020B0503020202020204"/>
  </w:font>
  <w:font w:name="Wingdings">
    <w:panose1 w:val="05000000000000000000"/>
  </w:font>
  <w:font w:name="Adobe 仿宋 Std R">
    <w:panose1 w:val="020B0503020202020204"/>
  </w:font>
  <w:font w:name="新宋体">
    <w:panose1 w:val="02010609030101010101"/>
  </w:font>
  <w:font w:name="Symbol">
    <w:panose1 w:val="05050102010706020507"/>
  </w:font>
  <w:font w:name="Tahoma">
    <w:panose1 w:val="020B0604030504040204"/>
  </w:font>
  <w:font w:name="楷体_GB2312">
    <w:panose1 w:val="02010609060101010101"/>
  </w:font>
  <w:font w:name="ˎ̥">
    <w:panose1 w:val="020B0503020202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华文宋体">
    <w:panose1 w:val="02010600040101010101"/>
  </w:font>
  <w:font w:name="Arial">
    <w:panose1 w:val="020B0604020202020204"/>
  </w:font>
  <w:font w:name="monospace">
    <w:panose1 w:val="020B0503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rPr>
        <w:rStyle w:val="1232"/>
      </w:rPr>
      <w:framePr w:wrap="around" w:vAnchor="text" w:hAnchor="margin" w:xAlign="center" w:y="1"/>
    </w:pPr>
    <w:r>
      <w:fldChar w:fldCharType="begin"/>
    </w:r>
    <w:r>
      <w:rPr>
        <w:rStyle w:val="1232"/>
      </w:rPr>
      <w:instrText xml:space="preserve">PAGE  </w:instrText>
    </w:r>
    <w:r>
      <w:fldChar w:fldCharType="end"/>
    </w:r>
    <w:r/>
  </w:p>
  <w:p>
    <w:pPr>
      <w:pStyle w:val="120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jc w:val="left"/>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4"/>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89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4"/>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89</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jc w:val="lef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4"/>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91</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4"/>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91</w:t>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jc w:val="left"/>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4"/>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91</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4"/>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91</w:t>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jc w:val="lef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4"/>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91</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4"/>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91</w:t>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7"/>
      <w:rPr>
        <w:rStyle w:val="1232"/>
      </w:rPr>
      <w:framePr w:wrap="around" w:vAnchor="text" w:hAnchor="margin" w:xAlign="right" w:y="1"/>
    </w:pPr>
    <w:r>
      <w:fldChar w:fldCharType="begin"/>
    </w:r>
    <w:r>
      <w:rPr>
        <w:rStyle w:val="1232"/>
      </w:rPr>
      <w:instrText xml:space="preserve">PAGE  </w:instrText>
    </w:r>
    <w:r>
      <w:fldChar w:fldCharType="end"/>
    </w:r>
    <w:r/>
  </w:p>
  <w:p>
    <w:pPr>
      <w:pStyle w:val="1207"/>
      <w:ind w:right="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right"/>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right"/>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531"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default" w:ascii="Times New Roman" w:hAnsi="Times New Roman" w:cs="Times New Roman"/>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0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308"/>
      <w:isLgl w:val="false"/>
      <w:suff w:val="tab"/>
      <w:lvlText w:val="%1"/>
      <w:lvlJc w:val="left"/>
      <w:pPr>
        <w:ind w:left="680" w:hanging="680"/>
      </w:pPr>
      <w:rPr>
        <w:rFonts w:hint="eastAsia" w:ascii="宋体" w:hAnsi="宋体" w:eastAsia="宋体"/>
      </w:rPr>
    </w:lvl>
    <w:lvl w:ilvl="1">
      <w:start w:val="1"/>
      <w:numFmt w:val="decimal"/>
      <w:pStyle w:val="1407"/>
      <w:isLgl w:val="false"/>
      <w:suff w:val="tab"/>
      <w:lvlText w:val="%1.%2"/>
      <w:lvlJc w:val="left"/>
      <w:pPr>
        <w:ind w:left="851" w:hanging="851"/>
      </w:pPr>
      <w:rPr>
        <w:rFonts w:hint="eastAsia" w:ascii="宋体" w:hAnsi="宋体" w:eastAsia="宋体"/>
        <w:color w:val="000000"/>
      </w:rPr>
    </w:lvl>
    <w:lvl w:ilvl="2">
      <w:start w:val="1"/>
      <w:numFmt w:val="decimal"/>
      <w:pStyle w:val="139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4">
    <w:multiLevelType w:val="hybridMultilevel"/>
    <w:lvl w:ilvl="0">
      <w:start w:val="1"/>
      <w:numFmt w:val="decimal"/>
      <w:pStyle w:val="129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9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8">
    <w:multiLevelType w:val="hybridMultilevel"/>
    <w:lvl w:ilvl="0">
      <w:start w:val="1"/>
      <w:numFmt w:val="lowerLetter"/>
      <w:pStyle w:val="1360"/>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pStyle w:val="136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30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23"/>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ind w:left="-25" w:firstLine="0"/>
      </w:pPr>
      <w:rPr>
        <w:rFonts w:ascii="Times New Roman" w:hAnsi="Times New Roman" w:eastAsia="宋体"/>
        <w:b/>
        <w:i w:val="0"/>
        <w:sz w:val="28"/>
      </w:rPr>
    </w:lvl>
    <w:lvl w:ilvl="6">
      <w:start w:val="1"/>
      <w:numFmt w:val="lowerLetter"/>
      <w:pStyle w:val="1394"/>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346"/>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default" w:ascii="Times New Roman" w:hAnsi="Times New Roman" w:cs="Times New Roman"/>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nothing"/>
      <w:lvlText w:val="%1.%2.%3.%4"/>
      <w:lvlJc w:val="left"/>
      <w:pPr>
        <w:ind w:left="900" w:hanging="900"/>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6"/>
  </w:num>
  <w:num w:numId="2">
    <w:abstractNumId w:val="4"/>
  </w:num>
  <w:num w:numId="3">
    <w:abstractNumId w:val="10"/>
  </w:num>
  <w:num w:numId="4">
    <w:abstractNumId w:val="3"/>
  </w:num>
  <w:num w:numId="5">
    <w:abstractNumId w:val="2"/>
  </w:num>
  <w:num w:numId="6">
    <w:abstractNumId w:val="8"/>
  </w:num>
  <w:num w:numId="7">
    <w:abstractNumId w:val="9"/>
  </w:num>
  <w:num w:numId="8">
    <w:abstractNumId w:val="11"/>
  </w:num>
  <w:num w:numId="9">
    <w:abstractNumId w:val="7"/>
  </w:num>
  <w:num w:numId="10">
    <w:abstractNumId w:val="1"/>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8" w:default="1">
    <w:name w:val="Normal"/>
    <w:next w:val="9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9">
    <w:name w:val="Heading 1"/>
    <w:basedOn w:val="918"/>
    <w:next w:val="918"/>
    <w:link w:val="1012"/>
    <w:uiPriority w:val="9"/>
    <w:qFormat/>
    <w:pPr>
      <w:keepLines/>
      <w:keepNext/>
      <w:spacing w:before="480" w:after="200"/>
      <w:outlineLvl w:val="0"/>
    </w:pPr>
    <w:rPr>
      <w:rFonts w:ascii="Arial" w:hAnsi="Arial" w:eastAsia="Arial" w:cs="Arial"/>
      <w:sz w:val="40"/>
      <w:szCs w:val="40"/>
    </w:rPr>
  </w:style>
  <w:style w:type="paragraph" w:styleId="920">
    <w:name w:val="Heading 2"/>
    <w:basedOn w:val="918"/>
    <w:next w:val="918"/>
    <w:link w:val="1013"/>
    <w:uiPriority w:val="9"/>
    <w:qFormat/>
    <w:pPr>
      <w:keepLines/>
      <w:keepNext/>
      <w:spacing w:before="360" w:after="200"/>
      <w:outlineLvl w:val="1"/>
    </w:pPr>
    <w:rPr>
      <w:rFonts w:ascii="Arial" w:hAnsi="Arial" w:eastAsia="Arial" w:cs="Arial"/>
      <w:sz w:val="34"/>
    </w:rPr>
  </w:style>
  <w:style w:type="paragraph" w:styleId="921">
    <w:name w:val="Heading 3"/>
    <w:basedOn w:val="918"/>
    <w:next w:val="918"/>
    <w:link w:val="1014"/>
    <w:uiPriority w:val="9"/>
    <w:qFormat/>
    <w:pPr>
      <w:keepLines/>
      <w:keepNext/>
      <w:spacing w:before="320" w:after="200"/>
      <w:outlineLvl w:val="2"/>
    </w:pPr>
    <w:rPr>
      <w:rFonts w:ascii="Arial" w:hAnsi="Arial" w:eastAsia="Arial" w:cs="Arial"/>
      <w:sz w:val="30"/>
      <w:szCs w:val="30"/>
    </w:rPr>
  </w:style>
  <w:style w:type="paragraph" w:styleId="922">
    <w:name w:val="Heading 4"/>
    <w:basedOn w:val="918"/>
    <w:next w:val="918"/>
    <w:link w:val="1015"/>
    <w:uiPriority w:val="9"/>
    <w:qFormat/>
    <w:pPr>
      <w:keepLines/>
      <w:keepNext/>
      <w:spacing w:before="320" w:after="200"/>
      <w:outlineLvl w:val="3"/>
    </w:pPr>
    <w:rPr>
      <w:rFonts w:ascii="Arial" w:hAnsi="Arial" w:eastAsia="Arial" w:cs="Arial"/>
      <w:b/>
      <w:bCs/>
      <w:sz w:val="26"/>
      <w:szCs w:val="26"/>
    </w:rPr>
  </w:style>
  <w:style w:type="paragraph" w:styleId="923">
    <w:name w:val="Heading 5"/>
    <w:basedOn w:val="918"/>
    <w:next w:val="918"/>
    <w:link w:val="1016"/>
    <w:uiPriority w:val="9"/>
    <w:qFormat/>
    <w:pPr>
      <w:keepLines/>
      <w:keepNext/>
      <w:spacing w:before="320" w:after="200"/>
      <w:outlineLvl w:val="4"/>
    </w:pPr>
    <w:rPr>
      <w:rFonts w:ascii="Arial" w:hAnsi="Arial" w:eastAsia="Arial" w:cs="Arial"/>
      <w:b/>
      <w:bCs/>
      <w:sz w:val="24"/>
    </w:rPr>
  </w:style>
  <w:style w:type="paragraph" w:styleId="924">
    <w:name w:val="Heading 6"/>
    <w:basedOn w:val="918"/>
    <w:next w:val="918"/>
    <w:link w:val="1017"/>
    <w:uiPriority w:val="9"/>
    <w:qFormat/>
    <w:pPr>
      <w:keepLines/>
      <w:keepNext/>
      <w:spacing w:before="320" w:after="200"/>
      <w:outlineLvl w:val="5"/>
    </w:pPr>
    <w:rPr>
      <w:rFonts w:ascii="Arial" w:hAnsi="Arial" w:eastAsia="Arial" w:cs="Arial"/>
      <w:b/>
      <w:bCs/>
      <w:sz w:val="22"/>
      <w:szCs w:val="22"/>
    </w:rPr>
  </w:style>
  <w:style w:type="paragraph" w:styleId="925">
    <w:name w:val="Heading 7"/>
    <w:basedOn w:val="918"/>
    <w:next w:val="918"/>
    <w:link w:val="1018"/>
    <w:uiPriority w:val="9"/>
    <w:qFormat/>
    <w:pPr>
      <w:keepLines/>
      <w:keepNext/>
      <w:spacing w:before="320" w:after="200"/>
      <w:outlineLvl w:val="6"/>
    </w:pPr>
    <w:rPr>
      <w:rFonts w:ascii="Arial" w:hAnsi="Arial" w:eastAsia="Arial" w:cs="Arial"/>
      <w:b/>
      <w:bCs/>
      <w:i/>
      <w:iCs/>
      <w:sz w:val="22"/>
      <w:szCs w:val="22"/>
    </w:rPr>
  </w:style>
  <w:style w:type="paragraph" w:styleId="926">
    <w:name w:val="Heading 8"/>
    <w:basedOn w:val="918"/>
    <w:next w:val="918"/>
    <w:link w:val="1019"/>
    <w:uiPriority w:val="9"/>
    <w:qFormat/>
    <w:pPr>
      <w:keepLines/>
      <w:keepNext/>
      <w:spacing w:before="320" w:after="200"/>
      <w:outlineLvl w:val="7"/>
    </w:pPr>
    <w:rPr>
      <w:rFonts w:ascii="Arial" w:hAnsi="Arial" w:eastAsia="Arial" w:cs="Arial"/>
      <w:i/>
      <w:iCs/>
      <w:sz w:val="22"/>
      <w:szCs w:val="22"/>
    </w:rPr>
  </w:style>
  <w:style w:type="paragraph" w:styleId="927">
    <w:name w:val="Heading 9"/>
    <w:basedOn w:val="918"/>
    <w:next w:val="918"/>
    <w:link w:val="1020"/>
    <w:uiPriority w:val="9"/>
    <w:qFormat/>
    <w:pPr>
      <w:keepLines/>
      <w:keepNext/>
      <w:spacing w:before="320" w:after="200"/>
      <w:outlineLvl w:val="8"/>
    </w:pPr>
    <w:rPr>
      <w:rFonts w:ascii="Arial" w:hAnsi="Arial" w:eastAsia="Arial" w:cs="Arial"/>
      <w:i/>
      <w:iCs/>
      <w:szCs w:val="21"/>
    </w:rPr>
  </w:style>
  <w:style w:type="character" w:styleId="928" w:default="1">
    <w:name w:val="Default Paragraph Font"/>
    <w:uiPriority w:val="1"/>
    <w:qFormat/>
  </w:style>
  <w:style w:type="table" w:styleId="929" w:default="1">
    <w:name w:val="Normal Table"/>
    <w:uiPriority w:val="99"/>
    <w:qFormat/>
    <w:tblPr>
      <w:tblCellMar>
        <w:left w:w="108" w:type="dxa"/>
        <w:top w:w="0" w:type="dxa"/>
        <w:right w:w="108" w:type="dxa"/>
        <w:bottom w:w="0" w:type="dxa"/>
      </w:tblCellMar>
    </w:tblPr>
  </w:style>
  <w:style w:type="paragraph" w:styleId="930" w:customStyle="1">
    <w:name w:val="_Style 3"/>
    <w:uiPriority w:val="1"/>
    <w:qFormat/>
    <w:pPr>
      <w:jc w:val="both"/>
      <w:widowControl w:val="off"/>
    </w:pPr>
    <w:rPr>
      <w:rFonts w:ascii="Times New Roman" w:hAnsi="Times New Roman" w:eastAsia="宋体" w:cs="Times New Roman"/>
      <w:sz w:val="21"/>
      <w:szCs w:val="22"/>
      <w:lang w:val="en-US" w:eastAsia="zh-CN" w:bidi="ar-SA"/>
    </w:rPr>
  </w:style>
  <w:style w:type="paragraph" w:styleId="931">
    <w:name w:val="toc 7"/>
    <w:basedOn w:val="918"/>
    <w:next w:val="918"/>
    <w:uiPriority w:val="39"/>
    <w:qFormat/>
    <w:pPr>
      <w:ind w:left="1701"/>
      <w:spacing w:after="57"/>
    </w:pPr>
  </w:style>
  <w:style w:type="paragraph" w:styleId="932">
    <w:name w:val="table of authorities"/>
    <w:basedOn w:val="918"/>
    <w:next w:val="918"/>
    <w:uiPriority w:val="99"/>
    <w:qFormat/>
    <w:pPr>
      <w:ind w:left="420"/>
    </w:pPr>
    <w:rPr>
      <w:szCs w:val="20"/>
    </w:rPr>
  </w:style>
  <w:style w:type="paragraph" w:styleId="933">
    <w:name w:val="Normal Indent"/>
    <w:basedOn w:val="918"/>
    <w:next w:val="918"/>
    <w:uiPriority w:val="0"/>
    <w:unhideWhenUsed/>
    <w:qFormat/>
    <w:pPr>
      <w:ind w:firstLine="420"/>
    </w:pPr>
    <w:rPr>
      <w:rFonts w:ascii="宋体" w:hAnsi="Times New Roman"/>
      <w:sz w:val="24"/>
    </w:rPr>
  </w:style>
  <w:style w:type="paragraph" w:styleId="934">
    <w:name w:val="Caption"/>
    <w:basedOn w:val="918"/>
    <w:next w:val="918"/>
    <w:uiPriority w:val="35"/>
    <w:qFormat/>
    <w:pPr>
      <w:spacing w:line="276" w:lineRule="auto"/>
    </w:pPr>
    <w:rPr>
      <w:b/>
      <w:bCs/>
      <w:color w:val="4f81bd"/>
      <w:sz w:val="18"/>
      <w:szCs w:val="18"/>
    </w:rPr>
  </w:style>
  <w:style w:type="paragraph" w:styleId="935">
    <w:name w:val="annotation text"/>
    <w:basedOn w:val="918"/>
    <w:uiPriority w:val="99"/>
    <w:qFormat/>
    <w:pPr>
      <w:jc w:val="left"/>
    </w:pPr>
  </w:style>
  <w:style w:type="paragraph" w:styleId="936">
    <w:name w:val="Body Text"/>
    <w:basedOn w:val="918"/>
    <w:next w:val="918"/>
    <w:uiPriority w:val="0"/>
    <w:qFormat/>
    <w:pPr>
      <w:spacing w:before="120" w:line="22" w:lineRule="atLeast"/>
      <w:tabs>
        <w:tab w:val="left" w:pos="567" w:leader="none"/>
      </w:tabs>
    </w:pPr>
    <w:rPr>
      <w:rFonts w:ascii="宋体" w:hAnsi="宋体"/>
      <w:sz w:val="24"/>
      <w:szCs w:val="20"/>
    </w:rPr>
  </w:style>
  <w:style w:type="paragraph" w:styleId="937">
    <w:name w:val="Body Text Indent"/>
    <w:basedOn w:val="918"/>
    <w:next w:val="918"/>
    <w:uiPriority w:val="0"/>
    <w:qFormat/>
    <w:pPr>
      <w:ind w:firstLine="570"/>
      <w:spacing w:line="360" w:lineRule="auto"/>
    </w:pPr>
    <w:rPr>
      <w:sz w:val="24"/>
    </w:rPr>
  </w:style>
  <w:style w:type="paragraph" w:styleId="938">
    <w:name w:val="toc 5"/>
    <w:basedOn w:val="918"/>
    <w:next w:val="918"/>
    <w:uiPriority w:val="39"/>
    <w:qFormat/>
    <w:pPr>
      <w:ind w:left="1134"/>
      <w:spacing w:after="57"/>
    </w:pPr>
  </w:style>
  <w:style w:type="paragraph" w:styleId="939">
    <w:name w:val="toc 3"/>
    <w:basedOn w:val="918"/>
    <w:next w:val="918"/>
    <w:uiPriority w:val="39"/>
    <w:qFormat/>
    <w:pPr>
      <w:ind w:left="567"/>
      <w:spacing w:after="57"/>
    </w:pPr>
  </w:style>
  <w:style w:type="paragraph" w:styleId="940">
    <w:name w:val="Plain Text"/>
    <w:basedOn w:val="918"/>
    <w:next w:val="933"/>
    <w:uiPriority w:val="0"/>
    <w:unhideWhenUsed/>
    <w:qFormat/>
    <w:rPr>
      <w:rFonts w:ascii="宋体" w:hAnsi="宋体"/>
      <w:sz w:val="26"/>
    </w:rPr>
  </w:style>
  <w:style w:type="paragraph" w:styleId="941">
    <w:name w:val="toc 8"/>
    <w:basedOn w:val="918"/>
    <w:next w:val="918"/>
    <w:uiPriority w:val="39"/>
    <w:qFormat/>
    <w:pPr>
      <w:ind w:left="1984"/>
      <w:spacing w:after="57"/>
    </w:pPr>
  </w:style>
  <w:style w:type="paragraph" w:styleId="942">
    <w:name w:val="endnote text"/>
    <w:basedOn w:val="918"/>
    <w:link w:val="1158"/>
    <w:uiPriority w:val="99"/>
    <w:qFormat/>
    <w:rPr>
      <w:sz w:val="20"/>
    </w:rPr>
  </w:style>
  <w:style w:type="paragraph" w:styleId="943">
    <w:name w:val="Balloon Text"/>
    <w:basedOn w:val="918"/>
    <w:link w:val="1425"/>
    <w:uiPriority w:val="99"/>
    <w:qFormat/>
    <w:rPr>
      <w:sz w:val="18"/>
      <w:szCs w:val="18"/>
    </w:rPr>
  </w:style>
  <w:style w:type="paragraph" w:styleId="944">
    <w:name w:val="Footer"/>
    <w:basedOn w:val="918"/>
    <w:link w:val="1031"/>
    <w:uiPriority w:val="99"/>
    <w:qFormat/>
    <w:pPr>
      <w:tabs>
        <w:tab w:val="center" w:pos="7143" w:leader="none"/>
        <w:tab w:val="right" w:pos="14287" w:leader="none"/>
      </w:tabs>
    </w:pPr>
  </w:style>
  <w:style w:type="paragraph" w:styleId="945">
    <w:name w:val="envelope return"/>
    <w:basedOn w:val="918"/>
    <w:uiPriority w:val="99"/>
    <w:qFormat/>
    <w:rPr>
      <w:rFonts w:ascii="Arial" w:hAnsi="Arial" w:cs="Arial"/>
    </w:rPr>
  </w:style>
  <w:style w:type="paragraph" w:styleId="946">
    <w:name w:val="Header"/>
    <w:basedOn w:val="918"/>
    <w:link w:val="1029"/>
    <w:uiPriority w:val="99"/>
    <w:qFormat/>
    <w:pPr>
      <w:tabs>
        <w:tab w:val="center" w:pos="7143" w:leader="none"/>
        <w:tab w:val="right" w:pos="14287" w:leader="none"/>
      </w:tabs>
    </w:pPr>
  </w:style>
  <w:style w:type="paragraph" w:styleId="947">
    <w:name w:val="toc 1"/>
    <w:basedOn w:val="918"/>
    <w:next w:val="918"/>
    <w:uiPriority w:val="39"/>
    <w:qFormat/>
    <w:pPr>
      <w:spacing w:after="57"/>
    </w:pPr>
  </w:style>
  <w:style w:type="paragraph" w:styleId="948">
    <w:name w:val="toc 4"/>
    <w:basedOn w:val="918"/>
    <w:next w:val="918"/>
    <w:uiPriority w:val="39"/>
    <w:qFormat/>
    <w:pPr>
      <w:ind w:left="850"/>
      <w:spacing w:after="57"/>
    </w:pPr>
  </w:style>
  <w:style w:type="paragraph" w:styleId="949">
    <w:name w:val="Subtitle"/>
    <w:basedOn w:val="918"/>
    <w:next w:val="918"/>
    <w:link w:val="1024"/>
    <w:uiPriority w:val="11"/>
    <w:qFormat/>
    <w:pPr>
      <w:spacing w:before="200" w:after="200"/>
    </w:pPr>
    <w:rPr>
      <w:sz w:val="24"/>
    </w:rPr>
  </w:style>
  <w:style w:type="paragraph" w:styleId="950">
    <w:name w:val="footnote text"/>
    <w:basedOn w:val="918"/>
    <w:link w:val="1157"/>
    <w:uiPriority w:val="99"/>
    <w:qFormat/>
    <w:pPr>
      <w:spacing w:after="40"/>
    </w:pPr>
    <w:rPr>
      <w:sz w:val="18"/>
    </w:rPr>
  </w:style>
  <w:style w:type="paragraph" w:styleId="951">
    <w:name w:val="toc 6"/>
    <w:basedOn w:val="918"/>
    <w:next w:val="918"/>
    <w:uiPriority w:val="39"/>
    <w:qFormat/>
    <w:pPr>
      <w:ind w:left="1417"/>
      <w:spacing w:after="57"/>
    </w:pPr>
  </w:style>
  <w:style w:type="paragraph" w:styleId="952">
    <w:name w:val="table of figures"/>
    <w:basedOn w:val="918"/>
    <w:next w:val="918"/>
    <w:uiPriority w:val="99"/>
    <w:qFormat/>
  </w:style>
  <w:style w:type="paragraph" w:styleId="953">
    <w:name w:val="toc 2"/>
    <w:basedOn w:val="918"/>
    <w:next w:val="918"/>
    <w:uiPriority w:val="39"/>
    <w:qFormat/>
    <w:pPr>
      <w:ind w:left="283"/>
      <w:spacing w:after="57"/>
    </w:pPr>
  </w:style>
  <w:style w:type="paragraph" w:styleId="954">
    <w:name w:val="toc 9"/>
    <w:basedOn w:val="918"/>
    <w:next w:val="918"/>
    <w:uiPriority w:val="39"/>
    <w:qFormat/>
    <w:pPr>
      <w:ind w:left="2268"/>
      <w:spacing w:after="57"/>
    </w:pPr>
  </w:style>
  <w:style w:type="paragraph" w:styleId="955">
    <w:name w:val="Normal (Web)"/>
    <w:basedOn w:val="918"/>
    <w:uiPriority w:val="99"/>
    <w:qFormat/>
    <w:pPr>
      <w:jc w:val="left"/>
      <w:spacing w:before="100" w:beforeAutospacing="1" w:after="100" w:afterAutospacing="1"/>
      <w:widowControl/>
    </w:pPr>
    <w:rPr>
      <w:rFonts w:ascii="宋体" w:hAnsi="宋体" w:cs="宋体"/>
      <w:sz w:val="24"/>
    </w:rPr>
  </w:style>
  <w:style w:type="paragraph" w:styleId="956">
    <w:name w:val="Title"/>
    <w:basedOn w:val="918"/>
    <w:next w:val="918"/>
    <w:link w:val="1023"/>
    <w:uiPriority w:val="10"/>
    <w:qFormat/>
    <w:pPr>
      <w:contextualSpacing/>
      <w:spacing w:before="300" w:after="200"/>
    </w:pPr>
    <w:rPr>
      <w:sz w:val="48"/>
      <w:szCs w:val="48"/>
    </w:rPr>
  </w:style>
  <w:style w:type="paragraph" w:styleId="957">
    <w:name w:val="Body Text First Indent 2"/>
    <w:basedOn w:val="918"/>
    <w:next w:val="918"/>
    <w:uiPriority w:val="0"/>
    <w:qFormat/>
    <w:pPr>
      <w:ind w:left="420" w:firstLine="420"/>
      <w:spacing w:after="120" w:line="480" w:lineRule="exact"/>
    </w:pPr>
    <w:rPr>
      <w:szCs w:val="20"/>
    </w:rPr>
  </w:style>
  <w:style w:type="table" w:styleId="9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9">
    <w:name w:val="Strong"/>
    <w:basedOn w:val="928"/>
    <w:uiPriority w:val="22"/>
    <w:qFormat/>
    <w:rPr>
      <w:b/>
      <w:bCs/>
    </w:rPr>
  </w:style>
  <w:style w:type="character" w:styleId="960">
    <w:name w:val="endnote reference"/>
    <w:uiPriority w:val="99"/>
    <w:qFormat/>
    <w:rPr>
      <w:vertAlign w:val="superscript"/>
    </w:rPr>
  </w:style>
  <w:style w:type="character" w:styleId="961">
    <w:name w:val="FollowedHyperlink"/>
    <w:basedOn w:val="928"/>
    <w:uiPriority w:val="0"/>
    <w:qFormat/>
    <w:rPr>
      <w:color w:val="666666"/>
      <w:u w:val="none"/>
    </w:rPr>
  </w:style>
  <w:style w:type="character" w:styleId="962">
    <w:name w:val="HTML Definition"/>
    <w:basedOn w:val="928"/>
    <w:uiPriority w:val="0"/>
    <w:qFormat/>
    <w:rPr>
      <w:i/>
      <w:iCs/>
    </w:rPr>
  </w:style>
  <w:style w:type="character" w:styleId="963">
    <w:name w:val="Hyperlink"/>
    <w:basedOn w:val="928"/>
    <w:uiPriority w:val="99"/>
    <w:qFormat/>
    <w:rPr>
      <w:color w:val="0000ff"/>
      <w:u w:val="single"/>
    </w:rPr>
  </w:style>
  <w:style w:type="character" w:styleId="964">
    <w:name w:val="HTML Code"/>
    <w:basedOn w:val="928"/>
    <w:uiPriority w:val="0"/>
    <w:qFormat/>
    <w:rPr>
      <w:rFonts w:hint="default" w:ascii="monospace" w:hAnsi="monospace" w:eastAsia="monospace" w:cs="monospace"/>
      <w:sz w:val="21"/>
      <w:szCs w:val="21"/>
    </w:rPr>
  </w:style>
  <w:style w:type="character" w:styleId="965">
    <w:name w:val="annotation reference"/>
    <w:basedOn w:val="928"/>
    <w:uiPriority w:val="99"/>
    <w:qFormat/>
    <w:rPr>
      <w:sz w:val="21"/>
      <w:szCs w:val="21"/>
    </w:rPr>
  </w:style>
  <w:style w:type="character" w:styleId="966">
    <w:name w:val="footnote reference"/>
    <w:uiPriority w:val="99"/>
    <w:qFormat/>
    <w:rPr>
      <w:vertAlign w:val="superscript"/>
    </w:rPr>
  </w:style>
  <w:style w:type="character" w:styleId="967">
    <w:name w:val="HTML Keyboard"/>
    <w:basedOn w:val="928"/>
    <w:uiPriority w:val="0"/>
    <w:qFormat/>
    <w:rPr>
      <w:rFonts w:hint="default" w:ascii="monospace" w:hAnsi="monospace" w:eastAsia="monospace" w:cs="monospace"/>
      <w:sz w:val="21"/>
      <w:szCs w:val="21"/>
    </w:rPr>
  </w:style>
  <w:style w:type="character" w:styleId="968">
    <w:name w:val="HTML Sample"/>
    <w:basedOn w:val="928"/>
    <w:uiPriority w:val="0"/>
    <w:qFormat/>
    <w:rPr>
      <w:rFonts w:ascii="monospace" w:hAnsi="monospace" w:eastAsia="monospace" w:cs="monospace"/>
      <w:sz w:val="21"/>
      <w:szCs w:val="21"/>
    </w:rPr>
  </w:style>
  <w:style w:type="character" w:styleId="969" w:customStyle="1">
    <w:name w:val="标题 2 Char"/>
    <w:uiPriority w:val="0"/>
    <w:qFormat/>
    <w:rPr>
      <w:rFonts w:ascii="Arial" w:hAnsi="Arial" w:eastAsia="黑体"/>
      <w:b/>
      <w:sz w:val="30"/>
      <w:lang w:val="en-US" w:eastAsia="zh-CN" w:bidi="ar-SA"/>
    </w:rPr>
  </w:style>
  <w:style w:type="paragraph" w:styleId="970" w:customStyle="1">
    <w:name w:val="段"/>
    <w:next w:val="918"/>
    <w:uiPriority w:val="0"/>
    <w:qFormat/>
    <w:pPr>
      <w:ind w:firstLine="200"/>
      <w:jc w:val="both"/>
    </w:pPr>
    <w:rPr>
      <w:rFonts w:hint="default" w:ascii="宋体" w:hAnsi="Times New Roman" w:eastAsia="宋体" w:cs="Times New Roman"/>
      <w:sz w:val="21"/>
      <w:lang w:val="en-US" w:eastAsia="zh-CN" w:bidi="ar-SA"/>
    </w:rPr>
  </w:style>
  <w:style w:type="paragraph" w:styleId="971" w:customStyle="1">
    <w:name w:val="正文首行缩进 21"/>
    <w:basedOn w:val="972"/>
    <w:next w:val="918"/>
    <w:link w:val="1228"/>
    <w:uiPriority w:val="0"/>
    <w:qFormat/>
    <w:pPr>
      <w:ind w:left="420" w:firstLine="420"/>
      <w:spacing w:after="120" w:line="480" w:lineRule="exact"/>
    </w:pPr>
    <w:rPr>
      <w:sz w:val="24"/>
    </w:rPr>
  </w:style>
  <w:style w:type="paragraph" w:styleId="972" w:customStyle="1">
    <w:name w:val="正文文本缩进11"/>
    <w:basedOn w:val="918"/>
    <w:next w:val="918"/>
    <w:link w:val="1192"/>
    <w:uiPriority w:val="0"/>
    <w:qFormat/>
    <w:pPr>
      <w:ind w:firstLine="570"/>
      <w:spacing w:line="360" w:lineRule="auto"/>
    </w:pPr>
    <w:rPr>
      <w:sz w:val="24"/>
    </w:rPr>
  </w:style>
  <w:style w:type="character" w:styleId="973" w:customStyle="1">
    <w:name w:val="Heading 1 Char"/>
    <w:basedOn w:val="928"/>
    <w:uiPriority w:val="9"/>
    <w:qFormat/>
    <w:rPr>
      <w:rFonts w:ascii="Arial" w:hAnsi="Arial" w:eastAsia="Arial" w:cs="Arial"/>
      <w:sz w:val="40"/>
      <w:szCs w:val="40"/>
    </w:rPr>
  </w:style>
  <w:style w:type="character" w:styleId="974" w:customStyle="1">
    <w:name w:val="Heading 2 Char"/>
    <w:basedOn w:val="928"/>
    <w:uiPriority w:val="9"/>
    <w:qFormat/>
    <w:rPr>
      <w:rFonts w:ascii="Arial" w:hAnsi="Arial" w:eastAsia="Arial" w:cs="Arial"/>
      <w:sz w:val="34"/>
    </w:rPr>
  </w:style>
  <w:style w:type="character" w:styleId="975" w:customStyle="1">
    <w:name w:val="Heading 3 Char"/>
    <w:basedOn w:val="928"/>
    <w:uiPriority w:val="9"/>
    <w:qFormat/>
    <w:rPr>
      <w:rFonts w:ascii="Arial" w:hAnsi="Arial" w:eastAsia="Arial" w:cs="Arial"/>
      <w:sz w:val="30"/>
      <w:szCs w:val="30"/>
    </w:rPr>
  </w:style>
  <w:style w:type="character" w:styleId="976" w:customStyle="1">
    <w:name w:val="Heading 4 Char"/>
    <w:basedOn w:val="928"/>
    <w:uiPriority w:val="9"/>
    <w:qFormat/>
    <w:rPr>
      <w:rFonts w:ascii="Arial" w:hAnsi="Arial" w:eastAsia="Arial" w:cs="Arial"/>
      <w:b/>
      <w:bCs/>
      <w:sz w:val="26"/>
      <w:szCs w:val="26"/>
    </w:rPr>
  </w:style>
  <w:style w:type="character" w:styleId="977" w:customStyle="1">
    <w:name w:val="Heading 5 Char"/>
    <w:basedOn w:val="928"/>
    <w:uiPriority w:val="9"/>
    <w:qFormat/>
    <w:rPr>
      <w:rFonts w:ascii="Arial" w:hAnsi="Arial" w:eastAsia="Arial" w:cs="Arial"/>
      <w:b/>
      <w:bCs/>
      <w:sz w:val="24"/>
      <w:szCs w:val="24"/>
    </w:rPr>
  </w:style>
  <w:style w:type="character" w:styleId="978" w:customStyle="1">
    <w:name w:val="Heading 6 Char"/>
    <w:basedOn w:val="928"/>
    <w:uiPriority w:val="9"/>
    <w:qFormat/>
    <w:rPr>
      <w:rFonts w:ascii="Arial" w:hAnsi="Arial" w:eastAsia="Arial" w:cs="Arial"/>
      <w:b/>
      <w:bCs/>
      <w:sz w:val="22"/>
      <w:szCs w:val="22"/>
    </w:rPr>
  </w:style>
  <w:style w:type="character" w:styleId="979" w:customStyle="1">
    <w:name w:val="Heading 7 Char"/>
    <w:basedOn w:val="928"/>
    <w:uiPriority w:val="9"/>
    <w:qFormat/>
    <w:rPr>
      <w:rFonts w:ascii="Arial" w:hAnsi="Arial" w:eastAsia="Arial" w:cs="Arial"/>
      <w:b/>
      <w:bCs/>
      <w:i/>
      <w:iCs/>
      <w:sz w:val="22"/>
      <w:szCs w:val="22"/>
    </w:rPr>
  </w:style>
  <w:style w:type="character" w:styleId="980" w:customStyle="1">
    <w:name w:val="Heading 8 Char"/>
    <w:basedOn w:val="928"/>
    <w:uiPriority w:val="9"/>
    <w:qFormat/>
    <w:rPr>
      <w:rFonts w:ascii="Arial" w:hAnsi="Arial" w:eastAsia="Arial" w:cs="Arial"/>
      <w:i/>
      <w:iCs/>
      <w:sz w:val="22"/>
      <w:szCs w:val="22"/>
    </w:rPr>
  </w:style>
  <w:style w:type="character" w:styleId="981" w:customStyle="1">
    <w:name w:val="Heading 9 Char"/>
    <w:basedOn w:val="928"/>
    <w:uiPriority w:val="9"/>
    <w:qFormat/>
    <w:rPr>
      <w:rFonts w:ascii="Arial" w:hAnsi="Arial" w:eastAsia="Arial" w:cs="Arial"/>
      <w:i/>
      <w:iCs/>
      <w:sz w:val="21"/>
      <w:szCs w:val="21"/>
    </w:rPr>
  </w:style>
  <w:style w:type="character" w:styleId="982" w:customStyle="1">
    <w:name w:val="Title Char"/>
    <w:basedOn w:val="928"/>
    <w:uiPriority w:val="10"/>
    <w:qFormat/>
    <w:rPr>
      <w:sz w:val="48"/>
      <w:szCs w:val="48"/>
    </w:rPr>
  </w:style>
  <w:style w:type="character" w:styleId="983" w:customStyle="1">
    <w:name w:val="Subtitle Char"/>
    <w:basedOn w:val="928"/>
    <w:uiPriority w:val="11"/>
    <w:qFormat/>
    <w:rPr>
      <w:sz w:val="24"/>
      <w:szCs w:val="24"/>
    </w:rPr>
  </w:style>
  <w:style w:type="character" w:styleId="984" w:customStyle="1">
    <w:name w:val="Quote Char"/>
    <w:uiPriority w:val="29"/>
    <w:qFormat/>
    <w:rPr>
      <w:i/>
    </w:rPr>
  </w:style>
  <w:style w:type="character" w:styleId="985" w:customStyle="1">
    <w:name w:val="Intense Quote Char"/>
    <w:uiPriority w:val="30"/>
    <w:qFormat/>
    <w:rPr>
      <w:i/>
    </w:rPr>
  </w:style>
  <w:style w:type="character" w:styleId="986" w:customStyle="1">
    <w:name w:val="Header Char"/>
    <w:basedOn w:val="928"/>
    <w:uiPriority w:val="99"/>
    <w:qFormat/>
  </w:style>
  <w:style w:type="character" w:styleId="987" w:customStyle="1">
    <w:name w:val="Footer Char"/>
    <w:basedOn w:val="928"/>
    <w:uiPriority w:val="99"/>
    <w:qFormat/>
  </w:style>
  <w:style w:type="character" w:styleId="988" w:customStyle="1">
    <w:name w:val="Caption Char"/>
    <w:uiPriority w:val="99"/>
    <w:qFormat/>
  </w:style>
  <w:style w:type="table" w:styleId="989" w:customStyle="1">
    <w:name w:val="Plain Table 1"/>
    <w:basedOn w:val="9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0" w:customStyle="1">
    <w:name w:val="Plain Table 2"/>
    <w:basedOn w:val="9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1" w:customStyle="1">
    <w:name w:val="Plain Table 3"/>
    <w:basedOn w:val="9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2" w:customStyle="1">
    <w:name w:val="Plain Table 4"/>
    <w:basedOn w:val="9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3" w:customStyle="1">
    <w:name w:val="Plain Table 5"/>
    <w:basedOn w:val="9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4" w:customStyle="1">
    <w:name w:val="Grid Table 1 Light"/>
    <w:basedOn w:val="9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5" w:customStyle="1">
    <w:name w:val="Grid Table 2"/>
    <w:basedOn w:val="9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6" w:customStyle="1">
    <w:name w:val="Grid Table 3"/>
    <w:basedOn w:val="9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4"/>
    <w:basedOn w:val="9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8" w:customStyle="1">
    <w:name w:val="Grid Table 5 Dark"/>
    <w:basedOn w:val="9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9" w:customStyle="1">
    <w:name w:val="Grid Table 6 Colorful"/>
    <w:basedOn w:val="9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0" w:customStyle="1">
    <w:name w:val="Grid Table 7 Colorful"/>
    <w:basedOn w:val="9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1" w:customStyle="1">
    <w:name w:val="List Table 1 Light"/>
    <w:basedOn w:val="9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2" w:customStyle="1">
    <w:name w:val="List Table 2"/>
    <w:basedOn w:val="9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3" w:customStyle="1">
    <w:name w:val="List Table 3"/>
    <w:basedOn w:val="9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4" w:customStyle="1">
    <w:name w:val="List Table 4"/>
    <w:basedOn w:val="9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5 Dark"/>
    <w:basedOn w:val="9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6 Colorful"/>
    <w:basedOn w:val="9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7" w:customStyle="1">
    <w:name w:val="List Table 7 Colorful"/>
    <w:basedOn w:val="9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08" w:customStyle="1">
    <w:name w:val="Footnote Text Char"/>
    <w:uiPriority w:val="99"/>
    <w:qFormat/>
    <w:rPr>
      <w:sz w:val="18"/>
    </w:rPr>
  </w:style>
  <w:style w:type="character" w:styleId="1009" w:customStyle="1">
    <w:name w:val="Endnote Text Char"/>
    <w:uiPriority w:val="99"/>
    <w:qFormat/>
    <w:rPr>
      <w:sz w:val="20"/>
    </w:rPr>
  </w:style>
  <w:style w:type="paragraph" w:styleId="1010" w:customStyle="1">
    <w:name w:val="TOC Heading"/>
    <w:uiPriority w:val="39"/>
    <w:unhideWhenUsed/>
    <w:qFormat/>
    <w:rPr>
      <w:rFonts w:hint="default" w:ascii="Times New Roman" w:hAnsi="Times New Roman" w:eastAsia="宋体" w:cs="Times New Roman"/>
    </w:rPr>
  </w:style>
  <w:style w:type="paragraph" w:styleId="1011" w:customStyle="1">
    <w:name w:val="正文文本1"/>
    <w:basedOn w:val="918"/>
    <w:next w:val="918"/>
    <w:uiPriority w:val="0"/>
    <w:qFormat/>
    <w:pPr>
      <w:spacing w:before="120" w:line="22" w:lineRule="atLeast"/>
      <w:tabs>
        <w:tab w:val="left" w:pos="567" w:leader="none"/>
      </w:tabs>
    </w:pPr>
    <w:rPr>
      <w:rFonts w:ascii="宋体" w:hAnsi="宋体"/>
      <w:sz w:val="24"/>
    </w:rPr>
  </w:style>
  <w:style w:type="character" w:styleId="1012" w:customStyle="1">
    <w:name w:val="标题 1 Char"/>
    <w:link w:val="919"/>
    <w:uiPriority w:val="9"/>
    <w:qFormat/>
    <w:rPr>
      <w:rFonts w:ascii="Arial" w:hAnsi="Arial" w:eastAsia="Arial" w:cs="Arial"/>
      <w:sz w:val="40"/>
      <w:szCs w:val="40"/>
    </w:rPr>
  </w:style>
  <w:style w:type="character" w:styleId="1013" w:customStyle="1">
    <w:name w:val="标题 2 Char1"/>
    <w:link w:val="920"/>
    <w:uiPriority w:val="9"/>
    <w:qFormat/>
    <w:rPr>
      <w:rFonts w:ascii="Arial" w:hAnsi="Arial" w:eastAsia="Arial" w:cs="Arial"/>
      <w:sz w:val="34"/>
    </w:rPr>
  </w:style>
  <w:style w:type="character" w:styleId="1014" w:customStyle="1">
    <w:name w:val="标题 3 Char1"/>
    <w:link w:val="921"/>
    <w:uiPriority w:val="9"/>
    <w:qFormat/>
    <w:rPr>
      <w:rFonts w:ascii="Arial" w:hAnsi="Arial" w:eastAsia="Arial" w:cs="Arial"/>
      <w:sz w:val="30"/>
      <w:szCs w:val="30"/>
    </w:rPr>
  </w:style>
  <w:style w:type="character" w:styleId="1015" w:customStyle="1">
    <w:name w:val="标题 4 Char"/>
    <w:link w:val="922"/>
    <w:uiPriority w:val="9"/>
    <w:qFormat/>
    <w:rPr>
      <w:rFonts w:ascii="Arial" w:hAnsi="Arial" w:eastAsia="Arial" w:cs="Arial"/>
      <w:b/>
      <w:bCs/>
      <w:sz w:val="26"/>
      <w:szCs w:val="26"/>
    </w:rPr>
  </w:style>
  <w:style w:type="character" w:styleId="1016" w:customStyle="1">
    <w:name w:val="标题 5 Char"/>
    <w:link w:val="923"/>
    <w:uiPriority w:val="9"/>
    <w:qFormat/>
    <w:rPr>
      <w:rFonts w:ascii="Arial" w:hAnsi="Arial" w:eastAsia="Arial" w:cs="Arial"/>
      <w:b/>
      <w:bCs/>
      <w:sz w:val="24"/>
      <w:szCs w:val="24"/>
    </w:rPr>
  </w:style>
  <w:style w:type="character" w:styleId="1017" w:customStyle="1">
    <w:name w:val="标题 6 Char"/>
    <w:link w:val="924"/>
    <w:uiPriority w:val="9"/>
    <w:qFormat/>
    <w:rPr>
      <w:rFonts w:ascii="Arial" w:hAnsi="Arial" w:eastAsia="Arial" w:cs="Arial"/>
      <w:b/>
      <w:bCs/>
      <w:sz w:val="22"/>
      <w:szCs w:val="22"/>
    </w:rPr>
  </w:style>
  <w:style w:type="character" w:styleId="1018" w:customStyle="1">
    <w:name w:val="标题 7 Char"/>
    <w:link w:val="925"/>
    <w:uiPriority w:val="9"/>
    <w:qFormat/>
    <w:rPr>
      <w:rFonts w:ascii="Arial" w:hAnsi="Arial" w:eastAsia="Arial" w:cs="Arial"/>
      <w:b/>
      <w:bCs/>
      <w:i/>
      <w:iCs/>
      <w:sz w:val="22"/>
      <w:szCs w:val="22"/>
    </w:rPr>
  </w:style>
  <w:style w:type="character" w:styleId="1019" w:customStyle="1">
    <w:name w:val="标题 8 Char"/>
    <w:link w:val="926"/>
    <w:uiPriority w:val="9"/>
    <w:qFormat/>
    <w:rPr>
      <w:rFonts w:ascii="Arial" w:hAnsi="Arial" w:eastAsia="Arial" w:cs="Arial"/>
      <w:i/>
      <w:iCs/>
      <w:sz w:val="22"/>
      <w:szCs w:val="22"/>
    </w:rPr>
  </w:style>
  <w:style w:type="character" w:styleId="1020" w:customStyle="1">
    <w:name w:val="标题 9 Char"/>
    <w:link w:val="927"/>
    <w:uiPriority w:val="9"/>
    <w:qFormat/>
    <w:rPr>
      <w:rFonts w:ascii="Arial" w:hAnsi="Arial" w:eastAsia="Arial" w:cs="Arial"/>
      <w:i/>
      <w:iCs/>
      <w:sz w:val="21"/>
      <w:szCs w:val="21"/>
    </w:rPr>
  </w:style>
  <w:style w:type="paragraph" w:styleId="1021">
    <w:name w:val="List Paragraph"/>
    <w:basedOn w:val="918"/>
    <w:uiPriority w:val="34"/>
    <w:qFormat/>
    <w:pPr>
      <w:contextualSpacing/>
      <w:ind w:left="720"/>
    </w:pPr>
  </w:style>
  <w:style w:type="paragraph" w:styleId="1022">
    <w:name w:val="No Spacing"/>
    <w:uiPriority w:val="1"/>
    <w:qFormat/>
    <w:rPr>
      <w:rFonts w:hint="default" w:ascii="Times New Roman" w:hAnsi="Times New Roman" w:eastAsia="宋体" w:cs="Times New Roman"/>
      <w:lang w:val="en-US" w:eastAsia="zh-CN" w:bidi="ar-SA"/>
    </w:rPr>
  </w:style>
  <w:style w:type="character" w:styleId="1023" w:customStyle="1">
    <w:name w:val="标题 Char1"/>
    <w:link w:val="956"/>
    <w:uiPriority w:val="10"/>
    <w:qFormat/>
    <w:rPr>
      <w:sz w:val="48"/>
      <w:szCs w:val="48"/>
    </w:rPr>
  </w:style>
  <w:style w:type="character" w:styleId="1024" w:customStyle="1">
    <w:name w:val="副标题 Char"/>
    <w:link w:val="949"/>
    <w:uiPriority w:val="11"/>
    <w:qFormat/>
    <w:rPr>
      <w:sz w:val="24"/>
      <w:szCs w:val="24"/>
    </w:rPr>
  </w:style>
  <w:style w:type="paragraph" w:styleId="1025">
    <w:name w:val="Quote"/>
    <w:basedOn w:val="918"/>
    <w:next w:val="918"/>
    <w:link w:val="1026"/>
    <w:uiPriority w:val="29"/>
    <w:qFormat/>
    <w:pPr>
      <w:ind w:left="720" w:right="720"/>
    </w:pPr>
    <w:rPr>
      <w:i/>
    </w:rPr>
  </w:style>
  <w:style w:type="character" w:styleId="1026" w:customStyle="1">
    <w:name w:val="引用 Char"/>
    <w:link w:val="1025"/>
    <w:uiPriority w:val="29"/>
    <w:qFormat/>
    <w:rPr>
      <w:i/>
    </w:rPr>
  </w:style>
  <w:style w:type="paragraph" w:styleId="1027">
    <w:name w:val="Intense Quote"/>
    <w:basedOn w:val="918"/>
    <w:next w:val="918"/>
    <w:link w:val="10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8" w:customStyle="1">
    <w:name w:val="明显引用 Char"/>
    <w:link w:val="1027"/>
    <w:uiPriority w:val="30"/>
    <w:qFormat/>
    <w:rPr>
      <w:i/>
    </w:rPr>
  </w:style>
  <w:style w:type="character" w:styleId="1029" w:customStyle="1">
    <w:name w:val="页眉 Char1"/>
    <w:link w:val="946"/>
    <w:uiPriority w:val="99"/>
    <w:qFormat/>
  </w:style>
  <w:style w:type="character" w:styleId="1030" w:customStyle="1">
    <w:name w:val="Footer Char_e02bf485-657a-4930-acda-02e67e59ed32"/>
    <w:uiPriority w:val="99"/>
    <w:qFormat/>
  </w:style>
  <w:style w:type="character" w:styleId="1031" w:customStyle="1">
    <w:name w:val="页脚 Char1"/>
    <w:link w:val="944"/>
    <w:uiPriority w:val="99"/>
    <w:qFormat/>
  </w:style>
  <w:style w:type="table" w:styleId="103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3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3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04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04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04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4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04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04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4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04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04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04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05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05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5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6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06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06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06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06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06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06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6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6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06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07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7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7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07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7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07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107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107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107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107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108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8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8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08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08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8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08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087" w:customStyle="1">
    <w:name w:val="清单表 1 浅色1"/>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88"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089"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090"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91"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092"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093"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09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9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09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09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09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9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10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10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0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0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10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10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10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10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0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0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1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11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1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1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11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11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1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11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11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11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12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12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12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2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112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112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112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12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112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1129" w:customStyle="1">
    <w:name w:val="清单表 7 彩色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3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131"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132"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133"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3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135"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13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3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3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3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4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4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4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4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4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4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4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4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4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4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5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15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15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15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15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5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15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157" w:customStyle="1">
    <w:name w:val="脚注文本 Char"/>
    <w:link w:val="950"/>
    <w:uiPriority w:val="99"/>
    <w:qFormat/>
    <w:rPr>
      <w:sz w:val="18"/>
    </w:rPr>
  </w:style>
  <w:style w:type="character" w:styleId="1158" w:customStyle="1">
    <w:name w:val="尾注文本 Char"/>
    <w:link w:val="942"/>
    <w:uiPriority w:val="99"/>
    <w:qFormat/>
    <w:rPr>
      <w:sz w:val="20"/>
    </w:rPr>
  </w:style>
  <w:style w:type="paragraph" w:styleId="1159" w:customStyle="1">
    <w:name w:val="TOC 标题1"/>
    <w:uiPriority w:val="39"/>
    <w:qFormat/>
    <w:rPr>
      <w:rFonts w:hint="default" w:ascii="Times New Roman" w:hAnsi="Times New Roman" w:eastAsia="宋体" w:cs="Times New Roman"/>
      <w:lang w:val="en-US" w:eastAsia="zh-CN" w:bidi="ar-SA"/>
    </w:rPr>
  </w:style>
  <w:style w:type="paragraph" w:styleId="1160" w:customStyle="1">
    <w:name w:val="标题 11"/>
    <w:basedOn w:val="918"/>
    <w:next w:val="918"/>
    <w:link w:val="1173"/>
    <w:uiPriority w:val="0"/>
    <w:qFormat/>
    <w:pPr>
      <w:jc w:val="center"/>
      <w:keepLines/>
      <w:keepNext/>
      <w:spacing w:before="240" w:after="120" w:line="300" w:lineRule="auto"/>
      <w:outlineLvl w:val="0"/>
    </w:pPr>
    <w:rPr>
      <w:rFonts w:ascii="宋体"/>
      <w:b/>
      <w:sz w:val="32"/>
      <w:szCs w:val="20"/>
    </w:rPr>
  </w:style>
  <w:style w:type="paragraph" w:styleId="1161" w:customStyle="1">
    <w:name w:val="标题 21"/>
    <w:basedOn w:val="918"/>
    <w:next w:val="918"/>
    <w:link w:val="1174"/>
    <w:uiPriority w:val="0"/>
    <w:qFormat/>
    <w:pPr>
      <w:jc w:val="center"/>
      <w:keepLines/>
      <w:keepNext/>
      <w:spacing w:before="120" w:line="300" w:lineRule="auto"/>
      <w:outlineLvl w:val="1"/>
    </w:pPr>
    <w:rPr>
      <w:rFonts w:ascii="Arial" w:hAnsi="Arial" w:eastAsia="黑体"/>
      <w:b/>
      <w:sz w:val="30"/>
      <w:szCs w:val="20"/>
    </w:rPr>
  </w:style>
  <w:style w:type="paragraph" w:styleId="1162" w:customStyle="1">
    <w:name w:val="标题 31"/>
    <w:basedOn w:val="918"/>
    <w:next w:val="918"/>
    <w:link w:val="1175"/>
    <w:uiPriority w:val="0"/>
    <w:qFormat/>
    <w:pPr>
      <w:jc w:val="left"/>
      <w:keepLines/>
      <w:keepNext/>
      <w:spacing w:before="360" w:after="120"/>
      <w:outlineLvl w:val="2"/>
    </w:pPr>
    <w:rPr>
      <w:rFonts w:ascii="宋体"/>
      <w:b/>
      <w:sz w:val="24"/>
      <w:szCs w:val="20"/>
      <w:u w:val="single"/>
    </w:rPr>
  </w:style>
  <w:style w:type="paragraph" w:styleId="1163" w:customStyle="1">
    <w:name w:val="标题 41"/>
    <w:basedOn w:val="918"/>
    <w:next w:val="918"/>
    <w:link w:val="1176"/>
    <w:uiPriority w:val="0"/>
    <w:qFormat/>
    <w:pPr>
      <w:keepLines/>
      <w:keepNext/>
      <w:spacing w:before="280" w:after="290" w:line="376" w:lineRule="atLeast"/>
      <w:outlineLvl w:val="3"/>
    </w:pPr>
    <w:rPr>
      <w:rFonts w:ascii="Arial" w:hAnsi="Arial" w:eastAsia="黑体"/>
      <w:b/>
      <w:sz w:val="28"/>
      <w:szCs w:val="20"/>
    </w:rPr>
  </w:style>
  <w:style w:type="paragraph" w:styleId="1164" w:customStyle="1">
    <w:name w:val="标题 51"/>
    <w:basedOn w:val="918"/>
    <w:next w:val="918"/>
    <w:link w:val="1177"/>
    <w:uiPriority w:val="0"/>
    <w:qFormat/>
    <w:pPr>
      <w:keepLines/>
      <w:keepNext/>
      <w:spacing w:before="280" w:after="290" w:line="376" w:lineRule="atLeast"/>
      <w:outlineLvl w:val="4"/>
    </w:pPr>
    <w:rPr>
      <w:b/>
      <w:sz w:val="28"/>
      <w:szCs w:val="20"/>
    </w:rPr>
  </w:style>
  <w:style w:type="paragraph" w:styleId="1165" w:customStyle="1">
    <w:name w:val="标题 61"/>
    <w:basedOn w:val="918"/>
    <w:next w:val="918"/>
    <w:link w:val="1178"/>
    <w:uiPriority w:val="0"/>
    <w:qFormat/>
    <w:pPr>
      <w:keepLines/>
      <w:keepNext/>
      <w:spacing w:before="240" w:after="64" w:line="320" w:lineRule="atLeast"/>
      <w:outlineLvl w:val="5"/>
    </w:pPr>
    <w:rPr>
      <w:rFonts w:ascii="Arial" w:hAnsi="Arial" w:eastAsia="黑体"/>
      <w:b/>
      <w:sz w:val="24"/>
      <w:szCs w:val="20"/>
    </w:rPr>
  </w:style>
  <w:style w:type="paragraph" w:styleId="1166" w:customStyle="1">
    <w:name w:val="标题 71"/>
    <w:basedOn w:val="918"/>
    <w:next w:val="918"/>
    <w:link w:val="1179"/>
    <w:uiPriority w:val="0"/>
    <w:qFormat/>
    <w:pPr>
      <w:keepLines/>
      <w:keepNext/>
      <w:spacing w:before="240" w:after="64" w:line="320" w:lineRule="atLeast"/>
      <w:outlineLvl w:val="6"/>
    </w:pPr>
    <w:rPr>
      <w:b/>
      <w:sz w:val="24"/>
      <w:szCs w:val="20"/>
    </w:rPr>
  </w:style>
  <w:style w:type="paragraph" w:styleId="1167" w:customStyle="1">
    <w:name w:val="标题 81"/>
    <w:basedOn w:val="918"/>
    <w:next w:val="918"/>
    <w:link w:val="1180"/>
    <w:uiPriority w:val="0"/>
    <w:qFormat/>
    <w:pPr>
      <w:keepLines/>
      <w:keepNext/>
      <w:spacing w:before="240" w:after="64" w:line="320" w:lineRule="atLeast"/>
      <w:outlineLvl w:val="7"/>
    </w:pPr>
    <w:rPr>
      <w:rFonts w:ascii="Arial" w:hAnsi="Arial" w:eastAsia="黑体"/>
      <w:sz w:val="24"/>
      <w:szCs w:val="20"/>
    </w:rPr>
  </w:style>
  <w:style w:type="paragraph" w:styleId="1168" w:customStyle="1">
    <w:name w:val="标题 91"/>
    <w:basedOn w:val="918"/>
    <w:next w:val="918"/>
    <w:link w:val="1181"/>
    <w:uiPriority w:val="0"/>
    <w:qFormat/>
    <w:pPr>
      <w:keepLines/>
      <w:keepNext/>
      <w:spacing w:before="240" w:after="64" w:line="320" w:lineRule="atLeast"/>
      <w:outlineLvl w:val="8"/>
    </w:pPr>
    <w:rPr>
      <w:rFonts w:ascii="Arial" w:hAnsi="Arial" w:eastAsia="黑体"/>
      <w:szCs w:val="20"/>
    </w:rPr>
  </w:style>
  <w:style w:type="character" w:styleId="1169" w:customStyle="1">
    <w:name w:val="默认段落字体1"/>
    <w:uiPriority w:val="1"/>
    <w:qFormat/>
  </w:style>
  <w:style w:type="table" w:styleId="1170" w:customStyle="1">
    <w:name w:val="普通表格1"/>
    <w:uiPriority w:val="99"/>
    <w:qFormat/>
    <w:tblPr>
      <w:tblCellMar>
        <w:left w:w="0" w:type="dxa"/>
        <w:top w:w="0" w:type="dxa"/>
        <w:right w:w="0" w:type="dxa"/>
        <w:bottom w:w="0" w:type="dxa"/>
      </w:tblCellMar>
    </w:tblPr>
  </w:style>
  <w:style w:type="paragraph" w:styleId="1171" w:customStyle="1">
    <w:name w:val="正文文本11"/>
    <w:basedOn w:val="918"/>
    <w:next w:val="918"/>
    <w:link w:val="1172"/>
    <w:uiPriority w:val="0"/>
    <w:qFormat/>
    <w:pPr>
      <w:spacing w:before="120" w:line="22" w:lineRule="atLeast"/>
      <w:tabs>
        <w:tab w:val="left" w:pos="567" w:leader="none"/>
      </w:tabs>
    </w:pPr>
    <w:rPr>
      <w:rFonts w:ascii="宋体" w:hAnsi="宋体"/>
      <w:sz w:val="24"/>
    </w:rPr>
  </w:style>
  <w:style w:type="character" w:styleId="1172" w:customStyle="1">
    <w:name w:val="正文文本 字符"/>
    <w:link w:val="1171"/>
    <w:uiPriority w:val="0"/>
    <w:qFormat/>
    <w:rPr>
      <w:rFonts w:ascii="宋体" w:hAnsi="宋体"/>
      <w:sz w:val="24"/>
      <w:szCs w:val="24"/>
    </w:rPr>
  </w:style>
  <w:style w:type="character" w:styleId="1173" w:customStyle="1">
    <w:name w:val="标题 1 字符"/>
    <w:link w:val="1160"/>
    <w:uiPriority w:val="0"/>
    <w:qFormat/>
    <w:rPr>
      <w:rFonts w:ascii="宋体"/>
      <w:b/>
      <w:sz w:val="32"/>
    </w:rPr>
  </w:style>
  <w:style w:type="character" w:styleId="1174" w:customStyle="1">
    <w:name w:val="标题 2 字符"/>
    <w:link w:val="1161"/>
    <w:uiPriority w:val="0"/>
    <w:qFormat/>
    <w:rPr>
      <w:rFonts w:ascii="Arial" w:hAnsi="Arial" w:eastAsia="黑体"/>
      <w:b/>
      <w:sz w:val="30"/>
      <w:lang w:val="en-US" w:eastAsia="zh-CN" w:bidi="ar-SA"/>
    </w:rPr>
  </w:style>
  <w:style w:type="character" w:styleId="1175" w:customStyle="1">
    <w:name w:val="标题 3 字符"/>
    <w:link w:val="1162"/>
    <w:uiPriority w:val="0"/>
    <w:qFormat/>
    <w:rPr>
      <w:rFonts w:ascii="宋体" w:eastAsia="宋体"/>
      <w:b/>
      <w:sz w:val="24"/>
      <w:u w:val="single"/>
      <w:lang w:val="en-US" w:eastAsia="zh-CN" w:bidi="ar-SA"/>
    </w:rPr>
  </w:style>
  <w:style w:type="character" w:styleId="1176" w:customStyle="1">
    <w:name w:val="标题 4 字符"/>
    <w:link w:val="1163"/>
    <w:uiPriority w:val="0"/>
    <w:qFormat/>
    <w:rPr>
      <w:rFonts w:ascii="Arial" w:hAnsi="Arial" w:eastAsia="黑体"/>
      <w:b/>
      <w:sz w:val="28"/>
    </w:rPr>
  </w:style>
  <w:style w:type="character" w:styleId="1177" w:customStyle="1">
    <w:name w:val="标题 5 字符"/>
    <w:link w:val="1164"/>
    <w:uiPriority w:val="0"/>
    <w:qFormat/>
    <w:rPr>
      <w:b/>
      <w:sz w:val="28"/>
    </w:rPr>
  </w:style>
  <w:style w:type="character" w:styleId="1178" w:customStyle="1">
    <w:name w:val="标题 6 字符"/>
    <w:link w:val="1165"/>
    <w:uiPriority w:val="0"/>
    <w:qFormat/>
    <w:rPr>
      <w:rFonts w:ascii="Arial" w:hAnsi="Arial" w:eastAsia="黑体"/>
      <w:b/>
      <w:sz w:val="24"/>
    </w:rPr>
  </w:style>
  <w:style w:type="character" w:styleId="1179" w:customStyle="1">
    <w:name w:val="标题 7 字符"/>
    <w:link w:val="1166"/>
    <w:uiPriority w:val="0"/>
    <w:qFormat/>
    <w:rPr>
      <w:b/>
      <w:sz w:val="24"/>
    </w:rPr>
  </w:style>
  <w:style w:type="character" w:styleId="1180" w:customStyle="1">
    <w:name w:val="标题 8 字符"/>
    <w:link w:val="1167"/>
    <w:uiPriority w:val="0"/>
    <w:qFormat/>
    <w:rPr>
      <w:rFonts w:ascii="Arial" w:hAnsi="Arial" w:eastAsia="黑体"/>
      <w:sz w:val="24"/>
    </w:rPr>
  </w:style>
  <w:style w:type="character" w:styleId="1181" w:customStyle="1">
    <w:name w:val="标题 9 字符"/>
    <w:link w:val="1168"/>
    <w:uiPriority w:val="0"/>
    <w:qFormat/>
    <w:rPr>
      <w:rFonts w:ascii="Arial" w:hAnsi="Arial" w:eastAsia="黑体"/>
      <w:sz w:val="21"/>
    </w:rPr>
  </w:style>
  <w:style w:type="paragraph" w:styleId="1182" w:customStyle="1">
    <w:name w:val="目录 71"/>
    <w:basedOn w:val="918"/>
    <w:next w:val="918"/>
    <w:uiPriority w:val="0"/>
    <w:qFormat/>
    <w:pPr>
      <w:ind w:left="2520"/>
    </w:pPr>
  </w:style>
  <w:style w:type="paragraph" w:styleId="1183" w:customStyle="1">
    <w:name w:val="正文缩进111"/>
    <w:basedOn w:val="918"/>
    <w:next w:val="918"/>
    <w:link w:val="1184"/>
    <w:uiPriority w:val="0"/>
    <w:qFormat/>
    <w:pPr>
      <w:ind w:firstLine="420"/>
      <w:jc w:val="left"/>
    </w:pPr>
    <w:rPr>
      <w:rFonts w:ascii="宋体"/>
      <w:sz w:val="24"/>
    </w:rPr>
  </w:style>
  <w:style w:type="character" w:styleId="1184" w:customStyle="1">
    <w:name w:val="正文缩进 字符"/>
    <w:link w:val="1183"/>
    <w:uiPriority w:val="0"/>
    <w:qFormat/>
    <w:rPr>
      <w:rFonts w:ascii="宋体" w:eastAsia="宋体"/>
      <w:sz w:val="24"/>
      <w:szCs w:val="24"/>
      <w:lang w:val="en-US" w:eastAsia="zh-CN" w:bidi="ar-SA"/>
    </w:rPr>
  </w:style>
  <w:style w:type="paragraph" w:styleId="1185" w:customStyle="1">
    <w:name w:val="题注1"/>
    <w:basedOn w:val="918"/>
    <w:next w:val="918"/>
    <w:uiPriority w:val="0"/>
    <w:qFormat/>
    <w:pPr>
      <w:spacing w:line="480" w:lineRule="auto"/>
    </w:pPr>
    <w:rPr>
      <w:rFonts w:ascii="华文中宋" w:hAnsi="华文中宋" w:eastAsia="华文中宋"/>
      <w:sz w:val="36"/>
      <w:szCs w:val="20"/>
    </w:rPr>
  </w:style>
  <w:style w:type="paragraph" w:styleId="1186" w:customStyle="1">
    <w:name w:val="文档结构图1"/>
    <w:basedOn w:val="918"/>
    <w:link w:val="1187"/>
    <w:uiPriority w:val="0"/>
    <w:qFormat/>
    <w:pPr>
      <w:shd w:val="clear" w:color="auto" w:fill="000080"/>
    </w:pPr>
  </w:style>
  <w:style w:type="character" w:styleId="1187" w:customStyle="1">
    <w:name w:val="文档结构图 字符"/>
    <w:link w:val="1186"/>
    <w:uiPriority w:val="0"/>
    <w:qFormat/>
    <w:rPr>
      <w:sz w:val="21"/>
      <w:szCs w:val="24"/>
      <w:shd w:val="clear" w:color="auto" w:fill="000080"/>
    </w:rPr>
  </w:style>
  <w:style w:type="paragraph" w:styleId="1188" w:customStyle="1">
    <w:name w:val="批注文字1"/>
    <w:basedOn w:val="918"/>
    <w:link w:val="1189"/>
    <w:uiPriority w:val="99"/>
    <w:qFormat/>
    <w:pPr>
      <w:jc w:val="left"/>
    </w:pPr>
  </w:style>
  <w:style w:type="character" w:styleId="1189" w:customStyle="1">
    <w:name w:val="批注文字 字符1"/>
    <w:link w:val="1188"/>
    <w:uiPriority w:val="99"/>
    <w:qFormat/>
    <w:rPr>
      <w:sz w:val="21"/>
      <w:szCs w:val="24"/>
    </w:rPr>
  </w:style>
  <w:style w:type="paragraph" w:styleId="1190" w:customStyle="1">
    <w:name w:val="正文文本 31"/>
    <w:basedOn w:val="918"/>
    <w:link w:val="1191"/>
    <w:uiPriority w:val="0"/>
    <w:qFormat/>
    <w:pPr>
      <w:spacing w:after="120"/>
    </w:pPr>
    <w:rPr>
      <w:sz w:val="16"/>
      <w:szCs w:val="16"/>
    </w:rPr>
  </w:style>
  <w:style w:type="character" w:styleId="1191" w:customStyle="1">
    <w:name w:val="正文文本 3 字符"/>
    <w:link w:val="1190"/>
    <w:uiPriority w:val="0"/>
    <w:qFormat/>
    <w:rPr>
      <w:sz w:val="16"/>
      <w:szCs w:val="16"/>
    </w:rPr>
  </w:style>
  <w:style w:type="character" w:styleId="1192" w:customStyle="1">
    <w:name w:val="正文文本缩进 字符"/>
    <w:link w:val="972"/>
    <w:uiPriority w:val="0"/>
    <w:qFormat/>
    <w:rPr>
      <w:rFonts w:eastAsia="宋体"/>
      <w:sz w:val="24"/>
      <w:szCs w:val="24"/>
      <w:lang w:val="en-US" w:eastAsia="zh-CN" w:bidi="ar-SA"/>
    </w:rPr>
  </w:style>
  <w:style w:type="paragraph" w:styleId="1193" w:customStyle="1">
    <w:name w:val="列表 21"/>
    <w:basedOn w:val="918"/>
    <w:uiPriority w:val="0"/>
    <w:qFormat/>
    <w:pPr>
      <w:ind w:left="100" w:hanging="200"/>
    </w:pPr>
  </w:style>
  <w:style w:type="paragraph" w:styleId="1194" w:customStyle="1">
    <w:name w:val="文本块1"/>
    <w:basedOn w:val="918"/>
    <w:uiPriority w:val="0"/>
    <w:qFormat/>
    <w:pPr>
      <w:ind w:left="480" w:right="-341" w:firstLine="513"/>
      <w:widowControl/>
    </w:pPr>
    <w:rPr>
      <w:sz w:val="24"/>
      <w:szCs w:val="20"/>
    </w:rPr>
  </w:style>
  <w:style w:type="paragraph" w:styleId="1195" w:customStyle="1">
    <w:name w:val="目录 51"/>
    <w:basedOn w:val="918"/>
    <w:next w:val="918"/>
    <w:uiPriority w:val="0"/>
    <w:qFormat/>
    <w:pPr>
      <w:ind w:left="1680"/>
    </w:pPr>
  </w:style>
  <w:style w:type="paragraph" w:styleId="1196" w:customStyle="1">
    <w:name w:val="目录 31"/>
    <w:basedOn w:val="918"/>
    <w:next w:val="918"/>
    <w:uiPriority w:val="39"/>
    <w:qFormat/>
    <w:pPr>
      <w:ind w:left="840"/>
    </w:pPr>
  </w:style>
  <w:style w:type="paragraph" w:styleId="1197" w:customStyle="1">
    <w:name w:val="纯文本1"/>
    <w:basedOn w:val="918"/>
    <w:next w:val="1198"/>
    <w:link w:val="1199"/>
    <w:uiPriority w:val="0"/>
    <w:qFormat/>
    <w:rPr>
      <w:rFonts w:hint="eastAsia" w:ascii="宋体" w:hAnsi="Courier New"/>
      <w:szCs w:val="20"/>
    </w:rPr>
  </w:style>
  <w:style w:type="paragraph" w:styleId="1198" w:customStyle="1">
    <w:name w:val="目录 41"/>
    <w:basedOn w:val="918"/>
    <w:next w:val="918"/>
    <w:uiPriority w:val="0"/>
    <w:qFormat/>
    <w:pPr>
      <w:ind w:left="1260"/>
    </w:pPr>
  </w:style>
  <w:style w:type="character" w:styleId="1199" w:customStyle="1">
    <w:name w:val="纯文本 字符2"/>
    <w:link w:val="1197"/>
    <w:uiPriority w:val="0"/>
    <w:qFormat/>
    <w:rPr>
      <w:rFonts w:hint="eastAsia" w:ascii="宋体" w:hAnsi="Courier New" w:eastAsia="宋体" w:cs="宋体"/>
      <w:sz w:val="21"/>
    </w:rPr>
  </w:style>
  <w:style w:type="paragraph" w:styleId="1200" w:customStyle="1">
    <w:name w:val="目录 81"/>
    <w:basedOn w:val="918"/>
    <w:next w:val="918"/>
    <w:uiPriority w:val="0"/>
    <w:qFormat/>
    <w:pPr>
      <w:ind w:left="2940"/>
    </w:pPr>
  </w:style>
  <w:style w:type="paragraph" w:styleId="1201" w:customStyle="1">
    <w:name w:val="日期1"/>
    <w:basedOn w:val="918"/>
    <w:next w:val="918"/>
    <w:link w:val="1202"/>
    <w:uiPriority w:val="0"/>
    <w:qFormat/>
    <w:pPr>
      <w:ind w:left="100"/>
    </w:pPr>
    <w:rPr>
      <w:rFonts w:ascii="仿宋_GB2312" w:hAnsi="宋体" w:eastAsia="仿宋_GB2312"/>
      <w:color w:val="000000"/>
      <w:sz w:val="24"/>
    </w:rPr>
  </w:style>
  <w:style w:type="character" w:styleId="1202" w:customStyle="1">
    <w:name w:val="日期 字符"/>
    <w:link w:val="1201"/>
    <w:uiPriority w:val="0"/>
    <w:qFormat/>
    <w:rPr>
      <w:rFonts w:ascii="仿宋_GB2312" w:hAnsi="宋体" w:eastAsia="仿宋_GB2312"/>
      <w:color w:val="000000"/>
      <w:sz w:val="24"/>
      <w:szCs w:val="24"/>
    </w:rPr>
  </w:style>
  <w:style w:type="paragraph" w:styleId="1203" w:customStyle="1">
    <w:name w:val="正文文本缩进 21"/>
    <w:basedOn w:val="918"/>
    <w:link w:val="1204"/>
    <w:uiPriority w:val="0"/>
    <w:qFormat/>
    <w:pPr>
      <w:ind w:firstLine="480"/>
    </w:pPr>
    <w:rPr>
      <w:rFonts w:ascii="仿宋_GB2312" w:eastAsia="仿宋_GB2312"/>
      <w:sz w:val="24"/>
    </w:rPr>
  </w:style>
  <w:style w:type="character" w:styleId="1204" w:customStyle="1">
    <w:name w:val="正文文本缩进 2 字符"/>
    <w:link w:val="1203"/>
    <w:uiPriority w:val="0"/>
    <w:qFormat/>
    <w:rPr>
      <w:rFonts w:ascii="仿宋_GB2312" w:eastAsia="仿宋_GB2312"/>
      <w:sz w:val="24"/>
      <w:szCs w:val="24"/>
    </w:rPr>
  </w:style>
  <w:style w:type="paragraph" w:styleId="1205" w:customStyle="1">
    <w:name w:val="批注框文本11"/>
    <w:basedOn w:val="918"/>
    <w:link w:val="1206"/>
    <w:uiPriority w:val="0"/>
    <w:qFormat/>
    <w:rPr>
      <w:sz w:val="18"/>
      <w:szCs w:val="18"/>
    </w:rPr>
  </w:style>
  <w:style w:type="character" w:styleId="1206" w:customStyle="1">
    <w:name w:val="批注框文本 字符"/>
    <w:link w:val="1205"/>
    <w:uiPriority w:val="0"/>
    <w:qFormat/>
    <w:rPr>
      <w:sz w:val="18"/>
      <w:szCs w:val="18"/>
    </w:rPr>
  </w:style>
  <w:style w:type="paragraph" w:styleId="1207" w:customStyle="1">
    <w:name w:val="页脚1"/>
    <w:basedOn w:val="918"/>
    <w:link w:val="1208"/>
    <w:uiPriority w:val="99"/>
    <w:qFormat/>
    <w:pPr>
      <w:jc w:val="left"/>
      <w:tabs>
        <w:tab w:val="center" w:pos="4153" w:leader="none"/>
        <w:tab w:val="right" w:pos="8306" w:leader="none"/>
      </w:tabs>
    </w:pPr>
    <w:rPr>
      <w:rFonts w:ascii="宋体"/>
      <w:sz w:val="18"/>
      <w:szCs w:val="20"/>
    </w:rPr>
  </w:style>
  <w:style w:type="character" w:styleId="1208" w:customStyle="1">
    <w:name w:val="页脚 字符"/>
    <w:link w:val="1207"/>
    <w:uiPriority w:val="99"/>
    <w:qFormat/>
    <w:rPr>
      <w:rFonts w:ascii="宋体" w:eastAsia="宋体"/>
      <w:sz w:val="18"/>
      <w:lang w:val="en-US" w:eastAsia="zh-CN" w:bidi="ar-SA"/>
    </w:rPr>
  </w:style>
  <w:style w:type="paragraph" w:styleId="1209" w:customStyle="1">
    <w:name w:val="寄信人地址1"/>
    <w:basedOn w:val="918"/>
    <w:uiPriority w:val="99"/>
    <w:qFormat/>
    <w:rPr>
      <w:rFonts w:ascii="Arial" w:hAnsi="Arial" w:cs="Arial"/>
    </w:rPr>
  </w:style>
  <w:style w:type="paragraph" w:styleId="1210" w:customStyle="1">
    <w:name w:val="页眉1"/>
    <w:basedOn w:val="918"/>
    <w:link w:val="1211"/>
    <w:uiPriority w:val="0"/>
    <w:qFormat/>
    <w:pPr>
      <w:jc w:val="center"/>
      <w:tabs>
        <w:tab w:val="center" w:pos="4153" w:leader="none"/>
        <w:tab w:val="right" w:pos="8306" w:leader="none"/>
      </w:tabs>
      <w:pBdr>
        <w:bottom w:val="single" w:color="000000" w:sz="6" w:space="1"/>
      </w:pBdr>
    </w:pPr>
    <w:rPr>
      <w:sz w:val="18"/>
      <w:szCs w:val="18"/>
    </w:rPr>
  </w:style>
  <w:style w:type="character" w:styleId="1211" w:customStyle="1">
    <w:name w:val="页眉 字符"/>
    <w:link w:val="1210"/>
    <w:uiPriority w:val="0"/>
    <w:qFormat/>
    <w:rPr>
      <w:rFonts w:eastAsia="宋体"/>
      <w:sz w:val="18"/>
      <w:szCs w:val="18"/>
      <w:lang w:val="en-US" w:eastAsia="zh-CN" w:bidi="ar-SA"/>
    </w:rPr>
  </w:style>
  <w:style w:type="paragraph" w:styleId="1212" w:customStyle="1">
    <w:name w:val="目录 11"/>
    <w:basedOn w:val="918"/>
    <w:next w:val="918"/>
    <w:uiPriority w:val="39"/>
    <w:qFormat/>
    <w:pPr>
      <w:spacing w:line="300" w:lineRule="auto"/>
      <w:tabs>
        <w:tab w:val="left" w:pos="1050" w:leader="none"/>
        <w:tab w:val="right" w:pos="8937" w:leader="dot"/>
      </w:tabs>
    </w:pPr>
    <w:rPr>
      <w:rFonts w:ascii="宋体" w:hAnsi="宋体"/>
      <w:b/>
      <w:sz w:val="24"/>
    </w:rPr>
  </w:style>
  <w:style w:type="paragraph" w:styleId="1213" w:customStyle="1">
    <w:name w:val="目录 61"/>
    <w:basedOn w:val="918"/>
    <w:next w:val="918"/>
    <w:uiPriority w:val="0"/>
    <w:qFormat/>
    <w:pPr>
      <w:ind w:left="2100"/>
    </w:pPr>
  </w:style>
  <w:style w:type="paragraph" w:styleId="1214" w:customStyle="1">
    <w:name w:val="正文文本缩进 31"/>
    <w:basedOn w:val="918"/>
    <w:link w:val="1215"/>
    <w:uiPriority w:val="0"/>
    <w:qFormat/>
    <w:pPr>
      <w:ind w:left="720" w:firstLine="480"/>
      <w:jc w:val="left"/>
      <w:spacing w:before="120" w:line="22" w:lineRule="atLeast"/>
    </w:pPr>
    <w:rPr>
      <w:rFonts w:ascii="宋体"/>
      <w:sz w:val="24"/>
      <w:szCs w:val="20"/>
    </w:rPr>
  </w:style>
  <w:style w:type="character" w:styleId="1215" w:customStyle="1">
    <w:name w:val="正文文本缩进 3 字符"/>
    <w:link w:val="1214"/>
    <w:uiPriority w:val="0"/>
    <w:qFormat/>
    <w:rPr>
      <w:rFonts w:ascii="宋体"/>
      <w:sz w:val="24"/>
    </w:rPr>
  </w:style>
  <w:style w:type="paragraph" w:styleId="1216" w:customStyle="1">
    <w:name w:val="目录 21"/>
    <w:basedOn w:val="918"/>
    <w:next w:val="918"/>
    <w:uiPriority w:val="39"/>
    <w:qFormat/>
    <w:pPr>
      <w:ind w:left="420"/>
      <w:spacing w:line="312" w:lineRule="auto"/>
      <w:tabs>
        <w:tab w:val="right" w:pos="8937" w:leader="dot"/>
      </w:tabs>
    </w:pPr>
  </w:style>
  <w:style w:type="paragraph" w:styleId="1217" w:customStyle="1">
    <w:name w:val="目录 91"/>
    <w:basedOn w:val="918"/>
    <w:next w:val="918"/>
    <w:uiPriority w:val="0"/>
    <w:qFormat/>
    <w:pPr>
      <w:ind w:left="3360"/>
    </w:pPr>
  </w:style>
  <w:style w:type="paragraph" w:styleId="1218" w:customStyle="1">
    <w:name w:val="信息标题1"/>
    <w:basedOn w:val="918"/>
    <w:uiPriority w:val="99"/>
    <w:qFormat/>
    <w:pPr>
      <w:ind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219" w:customStyle="1">
    <w:name w:val="HTML 预设格式1"/>
    <w:basedOn w:val="918"/>
    <w:link w:val="12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20" w:customStyle="1">
    <w:name w:val="HTML 预设格式 字符"/>
    <w:link w:val="1219"/>
    <w:uiPriority w:val="0"/>
    <w:qFormat/>
    <w:rPr>
      <w:rFonts w:ascii="宋体" w:hAnsi="宋体" w:cs="宋体"/>
      <w:sz w:val="24"/>
      <w:szCs w:val="24"/>
    </w:rPr>
  </w:style>
  <w:style w:type="paragraph" w:styleId="1221" w:customStyle="1">
    <w:name w:val="普通(网站)1"/>
    <w:basedOn w:val="918"/>
    <w:uiPriority w:val="99"/>
    <w:qFormat/>
    <w:pPr>
      <w:jc w:val="left"/>
      <w:spacing w:before="100" w:beforeAutospacing="1" w:after="100" w:afterAutospacing="1"/>
      <w:widowControl/>
    </w:pPr>
    <w:rPr>
      <w:rFonts w:ascii="宋体" w:hAnsi="宋体" w:cs="宋体"/>
      <w:sz w:val="24"/>
    </w:rPr>
  </w:style>
  <w:style w:type="paragraph" w:styleId="1222" w:customStyle="1">
    <w:name w:val="索引 11"/>
    <w:basedOn w:val="918"/>
    <w:next w:val="918"/>
    <w:uiPriority w:val="0"/>
    <w:qFormat/>
    <w:rPr>
      <w:szCs w:val="20"/>
    </w:rPr>
  </w:style>
  <w:style w:type="paragraph" w:styleId="1223" w:customStyle="1">
    <w:name w:val="标题1"/>
    <w:basedOn w:val="918"/>
    <w:link w:val="1224"/>
    <w:uiPriority w:val="0"/>
    <w:qFormat/>
    <w:pPr>
      <w:jc w:val="center"/>
      <w:outlineLvl w:val="0"/>
    </w:pPr>
    <w:rPr>
      <w:b/>
      <w:sz w:val="32"/>
      <w:szCs w:val="20"/>
    </w:rPr>
  </w:style>
  <w:style w:type="character" w:styleId="1224" w:customStyle="1">
    <w:name w:val="标题 字符"/>
    <w:link w:val="1223"/>
    <w:uiPriority w:val="0"/>
    <w:qFormat/>
    <w:rPr>
      <w:b/>
      <w:sz w:val="32"/>
    </w:rPr>
  </w:style>
  <w:style w:type="paragraph" w:styleId="1225" w:customStyle="1">
    <w:name w:val="批注主题1"/>
    <w:basedOn w:val="1188"/>
    <w:next w:val="1188"/>
    <w:link w:val="1226"/>
    <w:uiPriority w:val="0"/>
    <w:qFormat/>
    <w:rPr>
      <w:b/>
      <w:bCs/>
    </w:rPr>
  </w:style>
  <w:style w:type="character" w:styleId="1226" w:customStyle="1">
    <w:name w:val="批注主题 字符"/>
    <w:link w:val="1225"/>
    <w:uiPriority w:val="0"/>
    <w:qFormat/>
    <w:rPr>
      <w:rFonts w:ascii="Times New Roman" w:hAnsi="Times New Roman" w:eastAsia="宋体" w:cs="Times New Roman"/>
      <w:b/>
      <w:bCs/>
      <w:sz w:val="21"/>
      <w:szCs w:val="24"/>
      <w:lang w:val="en-US" w:eastAsia="zh-CN" w:bidi="ar-SA"/>
    </w:rPr>
  </w:style>
  <w:style w:type="paragraph" w:styleId="1227" w:customStyle="1">
    <w:name w:val="正文首行缩进1"/>
    <w:basedOn w:val="1171"/>
    <w:uiPriority w:val="99"/>
    <w:qFormat/>
    <w:pPr>
      <w:ind w:firstLine="420"/>
    </w:pPr>
    <w:rPr>
      <w:sz w:val="20"/>
      <w:szCs w:val="20"/>
    </w:rPr>
  </w:style>
  <w:style w:type="character" w:styleId="1228" w:customStyle="1">
    <w:name w:val="正文首行缩进 2 字符"/>
    <w:link w:val="971"/>
    <w:uiPriority w:val="0"/>
    <w:qFormat/>
    <w:rPr>
      <w:rFonts w:eastAsia="宋体"/>
      <w:sz w:val="24"/>
      <w:szCs w:val="24"/>
      <w:lang w:val="en-US" w:eastAsia="zh-CN" w:bidi="ar-SA"/>
    </w:rPr>
  </w:style>
  <w:style w:type="table" w:styleId="1229" w:customStyle="1">
    <w:name w:val="网格型1"/>
    <w:basedOn w:val="1170"/>
    <w:uiPriority w:val="59"/>
    <w:qFormat/>
    <w:tblPr>
      <w:tblCellMar>
        <w:left w:w="0" w:type="dxa"/>
        <w:top w:w="0" w:type="dxa"/>
        <w:right w:w="0" w:type="dxa"/>
        <w:bottom w:w="0" w:type="dxa"/>
      </w:tblCellMar>
    </w:tblPr>
  </w:style>
  <w:style w:type="table" w:styleId="1230" w:customStyle="1">
    <w:name w:val="中等深浅网格 1 - 强调文字颜色 21"/>
    <w:basedOn w:val="1170"/>
    <w:uiPriority w:val="0"/>
    <w:qFormat/>
    <w:rPr>
      <w:sz w:val="21"/>
      <w:szCs w:val="24"/>
    </w:rPr>
    <w:tblPr>
      <w:tblCellMar>
        <w:left w:w="0" w:type="dxa"/>
        <w:top w:w="0" w:type="dxa"/>
        <w:right w:w="0" w:type="dxa"/>
        <w:bottom w:w="0" w:type="dxa"/>
      </w:tblCellMar>
    </w:tblPr>
  </w:style>
  <w:style w:type="character" w:styleId="1231" w:customStyle="1">
    <w:name w:val="要点1"/>
    <w:uiPriority w:val="0"/>
    <w:qFormat/>
    <w:rPr>
      <w:b/>
      <w:bCs/>
    </w:rPr>
  </w:style>
  <w:style w:type="character" w:styleId="1232" w:customStyle="1">
    <w:name w:val="页码1"/>
    <w:uiPriority w:val="0"/>
    <w:qFormat/>
  </w:style>
  <w:style w:type="character" w:styleId="1233" w:customStyle="1">
    <w:name w:val="已访问的超链接1"/>
    <w:basedOn w:val="1169"/>
    <w:uiPriority w:val="0"/>
    <w:qFormat/>
    <w:rPr>
      <w:color w:val="555555"/>
      <w:u w:val="none"/>
    </w:rPr>
  </w:style>
  <w:style w:type="character" w:styleId="1234" w:customStyle="1">
    <w:name w:val="强调1"/>
    <w:uiPriority w:val="0"/>
    <w:qFormat/>
    <w:rPr>
      <w:color w:val="cc0033"/>
    </w:rPr>
  </w:style>
  <w:style w:type="character" w:styleId="1235" w:customStyle="1">
    <w:name w:val="超链接1"/>
    <w:basedOn w:val="1169"/>
    <w:uiPriority w:val="99"/>
    <w:qFormat/>
    <w:rPr>
      <w:color w:val="555555"/>
      <w:u w:val="none"/>
    </w:rPr>
  </w:style>
  <w:style w:type="character" w:styleId="1236" w:customStyle="1">
    <w:name w:val="批注引用1"/>
    <w:uiPriority w:val="99"/>
    <w:qFormat/>
    <w:rPr>
      <w:sz w:val="21"/>
      <w:szCs w:val="21"/>
    </w:rPr>
  </w:style>
  <w:style w:type="character" w:styleId="1237" w:customStyle="1">
    <w:name w:val="HTML 引文1"/>
    <w:uiPriority w:val="0"/>
    <w:qFormat/>
    <w:rPr>
      <w:i/>
      <w:iCs/>
    </w:rPr>
  </w:style>
  <w:style w:type="character" w:styleId="1238" w:customStyle="1">
    <w:name w:val="纯文本 Char1"/>
    <w:uiPriority w:val="0"/>
    <w:qFormat/>
    <w:rPr>
      <w:rFonts w:ascii="宋体" w:hAnsi="Courier New" w:eastAsia="宋体"/>
      <w:sz w:val="21"/>
      <w:lang w:val="en-US" w:eastAsia="zh-CN" w:bidi="ar-SA"/>
    </w:rPr>
  </w:style>
  <w:style w:type="character" w:styleId="1239" w:customStyle="1">
    <w:name w:val="页眉 Char"/>
    <w:uiPriority w:val="0"/>
    <w:qFormat/>
    <w:rPr>
      <w:rFonts w:eastAsia="宋体"/>
      <w:sz w:val="18"/>
      <w:szCs w:val="18"/>
      <w:lang w:val="en-US" w:eastAsia="zh-CN" w:bidi="ar-SA"/>
    </w:rPr>
  </w:style>
  <w:style w:type="character" w:styleId="1240" w:customStyle="1">
    <w:name w:val="black1"/>
    <w:uiPriority w:val="0"/>
    <w:qFormat/>
    <w:rPr>
      <w:color w:val="000000"/>
    </w:rPr>
  </w:style>
  <w:style w:type="character" w:styleId="1241" w:customStyle="1">
    <w:name w:val="纯文本 字符"/>
    <w:uiPriority w:val="99"/>
    <w:qFormat/>
    <w:rPr>
      <w:rFonts w:ascii="宋体" w:hAnsi="Courier New" w:eastAsia="宋体" w:cs="Times New Roman"/>
      <w:sz w:val="21"/>
      <w:szCs w:val="21"/>
      <w:lang w:val="en-US" w:eastAsia="zh-CN" w:bidi="ar-SA"/>
    </w:rPr>
  </w:style>
  <w:style w:type="character" w:styleId="1242" w:customStyle="1">
    <w:name w:val="正文文本缩进 Char1"/>
    <w:link w:val="1243"/>
    <w:uiPriority w:val="0"/>
    <w:qFormat/>
    <w:rPr>
      <w:rFonts w:ascii="宋体" w:hAnsi="宋体" w:eastAsia="宋体"/>
      <w:sz w:val="24"/>
      <w:szCs w:val="24"/>
      <w:lang w:bidi="ar-SA"/>
    </w:rPr>
  </w:style>
  <w:style w:type="paragraph" w:styleId="1243" w:customStyle="1">
    <w:name w:val="正文文本缩进1"/>
    <w:basedOn w:val="918"/>
    <w:link w:val="1242"/>
    <w:uiPriority w:val="0"/>
    <w:qFormat/>
    <w:pPr>
      <w:ind w:firstLine="480"/>
      <w:spacing w:line="480" w:lineRule="exact"/>
    </w:pPr>
    <w:rPr>
      <w:rFonts w:ascii="宋体" w:hAnsi="宋体"/>
      <w:sz w:val="24"/>
    </w:rPr>
  </w:style>
  <w:style w:type="character" w:styleId="1244" w:customStyle="1">
    <w:name w:val="正文缩进 Char"/>
    <w:uiPriority w:val="0"/>
    <w:qFormat/>
    <w:rPr>
      <w:rFonts w:ascii="宋体" w:eastAsia="宋体"/>
      <w:sz w:val="24"/>
      <w:szCs w:val="24"/>
      <w:lang w:val="en-US" w:eastAsia="zh-CN" w:bidi="ar-SA"/>
    </w:rPr>
  </w:style>
  <w:style w:type="character" w:styleId="1245" w:customStyle="1">
    <w:name w:val="txt"/>
    <w:uiPriority w:val="0"/>
    <w:qFormat/>
  </w:style>
  <w:style w:type="character" w:styleId="1246" w:customStyle="1">
    <w:name w:val="locality"/>
    <w:uiPriority w:val="0"/>
    <w:qFormat/>
  </w:style>
  <w:style w:type="character" w:styleId="1247" w:customStyle="1">
    <w:name w:val="批注文字 字符"/>
    <w:uiPriority w:val="99"/>
    <w:qFormat/>
    <w:rPr>
      <w:rFonts w:ascii="Times New Roman" w:hAnsi="Times New Roman" w:eastAsia="宋体" w:cs="Times New Roman"/>
      <w:sz w:val="24"/>
      <w:lang w:val="en-US" w:eastAsia="zh-CN" w:bidi="ar-SA"/>
    </w:rPr>
  </w:style>
  <w:style w:type="character" w:styleId="1248" w:customStyle="1">
    <w:name w:val="正文重点 Char"/>
    <w:link w:val="1249"/>
    <w:uiPriority w:val="0"/>
    <w:qFormat/>
    <w:rPr>
      <w:b/>
      <w:sz w:val="24"/>
    </w:rPr>
  </w:style>
  <w:style w:type="paragraph" w:styleId="1249" w:customStyle="1">
    <w:name w:val="正文重点"/>
    <w:basedOn w:val="918"/>
    <w:link w:val="1248"/>
    <w:uiPriority w:val="0"/>
    <w:qFormat/>
    <w:pPr>
      <w:ind w:firstLine="482"/>
      <w:jc w:val="left"/>
      <w:spacing w:line="360" w:lineRule="auto"/>
    </w:pPr>
    <w:rPr>
      <w:b/>
      <w:sz w:val="24"/>
      <w:szCs w:val="20"/>
    </w:rPr>
  </w:style>
  <w:style w:type="character" w:styleId="1250" w:customStyle="1">
    <w:name w:val="正文大标题 Char"/>
    <w:link w:val="1251"/>
    <w:uiPriority w:val="0"/>
    <w:qFormat/>
    <w:rPr>
      <w:rFonts w:ascii="宋体" w:hAnsi="宋体"/>
      <w:b/>
      <w:color w:val="000000"/>
      <w:sz w:val="28"/>
      <w:szCs w:val="21"/>
    </w:rPr>
  </w:style>
  <w:style w:type="paragraph" w:styleId="1251" w:customStyle="1">
    <w:name w:val="正文大标题"/>
    <w:basedOn w:val="1252"/>
    <w:next w:val="1183"/>
    <w:link w:val="1250"/>
    <w:uiPriority w:val="0"/>
    <w:qFormat/>
    <w:pPr>
      <w:jc w:val="center"/>
    </w:pPr>
    <w:rPr>
      <w:i w:val="0"/>
      <w:color w:val="000000"/>
      <w:sz w:val="28"/>
      <w:szCs w:val="21"/>
    </w:rPr>
  </w:style>
  <w:style w:type="paragraph" w:styleId="1252" w:customStyle="1">
    <w:name w:val="正文小标题"/>
    <w:basedOn w:val="918"/>
    <w:next w:val="1183"/>
    <w:link w:val="1253"/>
    <w:uiPriority w:val="0"/>
    <w:qFormat/>
    <w:pPr>
      <w:ind w:firstLine="482"/>
      <w:jc w:val="left"/>
      <w:spacing w:before="312" w:after="312"/>
    </w:pPr>
    <w:rPr>
      <w:rFonts w:ascii="宋体" w:hAnsi="宋体"/>
      <w:b/>
      <w:i/>
      <w:color w:val="ff0000"/>
      <w:sz w:val="24"/>
      <w:szCs w:val="20"/>
    </w:rPr>
  </w:style>
  <w:style w:type="character" w:styleId="1253" w:customStyle="1">
    <w:name w:val="正文小标题 Char"/>
    <w:link w:val="1252"/>
    <w:uiPriority w:val="0"/>
    <w:qFormat/>
    <w:rPr>
      <w:rFonts w:ascii="宋体" w:hAnsi="宋体"/>
      <w:b/>
      <w:i/>
      <w:color w:val="ff0000"/>
      <w:sz w:val="24"/>
    </w:rPr>
  </w:style>
  <w:style w:type="character" w:styleId="1254" w:customStyle="1">
    <w:name w:val="标题 2 Char Char"/>
    <w:uiPriority w:val="0"/>
    <w:qFormat/>
    <w:rPr>
      <w:rFonts w:ascii="Arial" w:hAnsi="Arial" w:eastAsia="黑体"/>
      <w:b/>
      <w:bCs/>
      <w:sz w:val="32"/>
      <w:szCs w:val="32"/>
      <w:lang w:val="en-US" w:eastAsia="zh-CN" w:bidi="ar-SA"/>
    </w:rPr>
  </w:style>
  <w:style w:type="character" w:styleId="1255" w:customStyle="1">
    <w:name w:val="列出段落 Char"/>
    <w:uiPriority w:val="0"/>
    <w:qFormat/>
    <w:rPr>
      <w:rFonts w:ascii="Calibri" w:hAnsi="Calibri" w:eastAsia="宋体"/>
      <w:sz w:val="21"/>
      <w:szCs w:val="22"/>
      <w:lang w:val="en-US" w:eastAsia="zh-CN" w:bidi="ar-SA"/>
    </w:rPr>
  </w:style>
  <w:style w:type="character" w:styleId="1256" w:customStyle="1">
    <w:name w:val="普通文字1 Char1"/>
    <w:uiPriority w:val="0"/>
    <w:qFormat/>
    <w:rPr>
      <w:rFonts w:ascii="宋体" w:hAnsi="Courier New" w:eastAsia="宋体"/>
      <w:sz w:val="21"/>
      <w:lang w:val="en-US" w:eastAsia="zh-CN" w:bidi="ar-SA"/>
    </w:rPr>
  </w:style>
  <w:style w:type="character" w:styleId="1257" w:customStyle="1">
    <w:name w:val="列出段落 字符"/>
    <w:link w:val="1258"/>
    <w:uiPriority w:val="34"/>
    <w:qFormat/>
    <w:rPr>
      <w:rFonts w:ascii="Calibri" w:hAnsi="Calibri" w:eastAsia="宋体"/>
      <w:sz w:val="21"/>
      <w:szCs w:val="22"/>
      <w:lang w:val="en-US" w:eastAsia="zh-CN" w:bidi="ar-SA"/>
    </w:rPr>
  </w:style>
  <w:style w:type="paragraph" w:styleId="1258" w:customStyle="1">
    <w:name w:val="列出段落1"/>
    <w:basedOn w:val="918"/>
    <w:link w:val="1257"/>
    <w:uiPriority w:val="34"/>
    <w:qFormat/>
    <w:pPr>
      <w:ind w:firstLine="420"/>
    </w:pPr>
    <w:rPr>
      <w:rFonts w:ascii="Calibri" w:hAnsi="Calibri"/>
      <w:szCs w:val="22"/>
    </w:rPr>
  </w:style>
  <w:style w:type="character" w:styleId="1259" w:customStyle="1">
    <w:name w:val="纯文本 字符1"/>
    <w:uiPriority w:val="0"/>
    <w:qFormat/>
    <w:rPr>
      <w:rFonts w:ascii="宋体" w:hAnsi="Courier New"/>
    </w:rPr>
  </w:style>
  <w:style w:type="character" w:styleId="1260" w:customStyle="1">
    <w:name w:val="标题 Char"/>
    <w:uiPriority w:val="0"/>
    <w:qFormat/>
    <w:rPr>
      <w:b/>
      <w:sz w:val="32"/>
    </w:rPr>
  </w:style>
  <w:style w:type="character" w:styleId="1261" w:customStyle="1">
    <w:name w:val="Char Char11"/>
    <w:uiPriority w:val="0"/>
    <w:qFormat/>
    <w:rPr>
      <w:rFonts w:ascii="宋体" w:eastAsia="宋体"/>
      <w:b/>
      <w:sz w:val="24"/>
      <w:u w:val="single"/>
      <w:lang w:val="en-US" w:eastAsia="zh-CN" w:bidi="ar-SA"/>
    </w:rPr>
  </w:style>
  <w:style w:type="character" w:styleId="1262" w:customStyle="1">
    <w:name w:val="批注文字 Char"/>
    <w:uiPriority w:val="99"/>
    <w:qFormat/>
    <w:rPr>
      <w:sz w:val="21"/>
      <w:szCs w:val="24"/>
    </w:rPr>
  </w:style>
  <w:style w:type="character" w:styleId="1263" w:customStyle="1">
    <w:name w:val="chanpin1"/>
    <w:uiPriority w:val="0"/>
    <w:qFormat/>
    <w:rPr>
      <w:rFonts w:ascii="ˎ̥" w:hAnsi="ˎ̥"/>
      <w:color w:val="000000"/>
      <w:sz w:val="20"/>
      <w:szCs w:val="20"/>
      <w:u w:val="none"/>
    </w:rPr>
  </w:style>
  <w:style w:type="character" w:styleId="1264" w:customStyle="1">
    <w:name w:val="中等深浅网格 1 - 强调文字颜色 2 Char"/>
    <w:link w:val="1265"/>
    <w:uiPriority w:val="0"/>
    <w:qFormat/>
    <w:rPr>
      <w:sz w:val="21"/>
      <w:szCs w:val="24"/>
      <w:lang w:val="zh-CN" w:eastAsia="zh-CN" w:bidi="ar-SA"/>
    </w:rPr>
  </w:style>
  <w:style w:type="paragraph" w:styleId="1265" w:customStyle="1">
    <w:name w:val="1"/>
    <w:link w:val="1264"/>
    <w:uiPriority w:val="0"/>
    <w:qFormat/>
    <w:rPr>
      <w:rFonts w:hint="default" w:ascii="Times New Roman" w:hAnsi="Times New Roman" w:eastAsia="宋体" w:cs="Times New Roman"/>
      <w:sz w:val="21"/>
      <w:szCs w:val="24"/>
      <w:lang w:val="zh-CN" w:eastAsia="zh-CN" w:bidi="ar-SA"/>
    </w:rPr>
  </w:style>
  <w:style w:type="character" w:styleId="1266" w:customStyle="1">
    <w:name w:val="正文缩进 Char Char"/>
    <w:link w:val="1267"/>
    <w:uiPriority w:val="0"/>
    <w:qFormat/>
    <w:rPr>
      <w:rFonts w:ascii="宋体" w:eastAsia="宋体"/>
      <w:color w:val="000000"/>
      <w:sz w:val="28"/>
      <w:lang w:bidi="ar-SA"/>
    </w:rPr>
  </w:style>
  <w:style w:type="paragraph" w:styleId="1267" w:customStyle="1">
    <w:name w:val="正文缩进1"/>
    <w:basedOn w:val="918"/>
    <w:link w:val="1266"/>
    <w:uiPriority w:val="0"/>
    <w:qFormat/>
    <w:pPr>
      <w:ind w:firstLine="567"/>
      <w:spacing w:line="480" w:lineRule="exact"/>
      <w:widowControl/>
    </w:pPr>
    <w:rPr>
      <w:rFonts w:ascii="宋体"/>
      <w:color w:val="000000"/>
      <w:sz w:val="28"/>
      <w:szCs w:val="20"/>
    </w:rPr>
  </w:style>
  <w:style w:type="character" w:styleId="1268" w:customStyle="1">
    <w:name w:val="正文文本首行缩进 2 字符"/>
    <w:uiPriority w:val="0"/>
    <w:qFormat/>
    <w:rPr>
      <w:sz w:val="21"/>
      <w:szCs w:val="24"/>
    </w:rPr>
  </w:style>
  <w:style w:type="character" w:styleId="1269" w:customStyle="1">
    <w:name w:val="chanpin拷贝"/>
    <w:uiPriority w:val="0"/>
    <w:qFormat/>
  </w:style>
  <w:style w:type="character" w:styleId="1270" w:customStyle="1">
    <w:name w:val="apple-style-span"/>
    <w:uiPriority w:val="0"/>
    <w:qFormat/>
    <w:rPr>
      <w:rFonts w:cs="Times New Roman"/>
    </w:rPr>
  </w:style>
  <w:style w:type="character" w:styleId="1271" w:customStyle="1">
    <w:name w:val="正文文本缩进 Char"/>
    <w:uiPriority w:val="0"/>
    <w:qFormat/>
    <w:rPr>
      <w:rFonts w:eastAsia="宋体"/>
      <w:sz w:val="24"/>
      <w:szCs w:val="24"/>
      <w:lang w:val="en-US" w:eastAsia="zh-CN" w:bidi="ar-SA"/>
    </w:rPr>
  </w:style>
  <w:style w:type="character" w:styleId="1272" w:customStyle="1">
    <w:name w:val="段1 Char"/>
    <w:uiPriority w:val="0"/>
    <w:qFormat/>
    <w:rPr>
      <w:rFonts w:ascii="宋体" w:eastAsia="宋体"/>
      <w:sz w:val="24"/>
      <w:lang w:val="en-US" w:eastAsia="zh-CN" w:bidi="ar-SA"/>
    </w:rPr>
  </w:style>
  <w:style w:type="character" w:styleId="1273" w:customStyle="1">
    <w:name w:val="正文格式 Char"/>
    <w:link w:val="1274"/>
    <w:uiPriority w:val="0"/>
    <w:qFormat/>
    <w:rPr>
      <w:rFonts w:ascii="宋体" w:hAnsi="宋体"/>
      <w:sz w:val="24"/>
      <w:szCs w:val="24"/>
      <w:lang w:val="en-GB"/>
    </w:rPr>
  </w:style>
  <w:style w:type="paragraph" w:styleId="1274" w:customStyle="1">
    <w:name w:val="正文格式"/>
    <w:basedOn w:val="918"/>
    <w:link w:val="1273"/>
    <w:uiPriority w:val="0"/>
    <w:qFormat/>
    <w:pPr>
      <w:ind w:firstLine="480"/>
      <w:spacing w:line="360" w:lineRule="auto"/>
    </w:pPr>
    <w:rPr>
      <w:rFonts w:ascii="宋体" w:hAnsi="宋体"/>
      <w:sz w:val="24"/>
      <w:lang w:val="en-GB"/>
    </w:rPr>
  </w:style>
  <w:style w:type="character" w:styleId="1275" w:customStyle="1">
    <w:name w:val="标题 3 Char"/>
    <w:uiPriority w:val="0"/>
    <w:qFormat/>
    <w:rPr>
      <w:rFonts w:ascii="宋体" w:eastAsia="宋体"/>
      <w:b/>
      <w:sz w:val="24"/>
      <w:u w:val="single"/>
      <w:lang w:val="en-US" w:eastAsia="zh-CN" w:bidi="ar-SA"/>
    </w:rPr>
  </w:style>
  <w:style w:type="character" w:styleId="1276" w:customStyle="1">
    <w:name w:val="成文日期 Char"/>
    <w:link w:val="1277"/>
    <w:uiPriority w:val="0"/>
    <w:qFormat/>
    <w:rPr>
      <w:rFonts w:ascii="仿宋_GB2312" w:eastAsia="仿宋_GB2312"/>
      <w:sz w:val="32"/>
    </w:rPr>
  </w:style>
  <w:style w:type="paragraph" w:styleId="1277" w:customStyle="1">
    <w:name w:val="成文日期"/>
    <w:basedOn w:val="918"/>
    <w:link w:val="1276"/>
    <w:uiPriority w:val="0"/>
    <w:qFormat/>
    <w:pPr>
      <w:ind w:right="400" w:firstLine="200"/>
      <w:jc w:val="right"/>
      <w:spacing w:line="570" w:lineRule="exact"/>
    </w:pPr>
    <w:rPr>
      <w:rFonts w:ascii="仿宋_GB2312" w:eastAsia="仿宋_GB2312"/>
      <w:sz w:val="32"/>
      <w:szCs w:val="20"/>
    </w:rPr>
  </w:style>
  <w:style w:type="character" w:styleId="1278" w:customStyle="1">
    <w:name w:val="title4"/>
    <w:uiPriority w:val="0"/>
    <w:qFormat/>
    <w:rPr>
      <w:b/>
      <w:bCs/>
      <w:color w:val="1d87b3"/>
      <w:sz w:val="15"/>
      <w:szCs w:val="15"/>
    </w:rPr>
  </w:style>
  <w:style w:type="character" w:styleId="1279" w:customStyle="1">
    <w:name w:val="页脚 Char"/>
    <w:uiPriority w:val="0"/>
    <w:qFormat/>
    <w:rPr>
      <w:rFonts w:ascii="宋体" w:eastAsia="宋体"/>
      <w:sz w:val="18"/>
      <w:lang w:val="en-US" w:eastAsia="zh-CN" w:bidi="ar-SA"/>
    </w:rPr>
  </w:style>
  <w:style w:type="character" w:styleId="1280" w:customStyle="1">
    <w:name w:val="bjh-p"/>
    <w:uiPriority w:val="0"/>
    <w:qFormat/>
  </w:style>
  <w:style w:type="character" w:styleId="1281" w:customStyle="1">
    <w:name w:val="正文表格 Char"/>
    <w:link w:val="1282"/>
    <w:uiPriority w:val="0"/>
    <w:qFormat/>
    <w:rPr>
      <w:rFonts w:ascii="宋体" w:hAnsi="宋体"/>
      <w:color w:val="000000"/>
      <w:sz w:val="21"/>
      <w:szCs w:val="21"/>
    </w:rPr>
  </w:style>
  <w:style w:type="paragraph" w:styleId="1282" w:customStyle="1">
    <w:name w:val="正文表格"/>
    <w:basedOn w:val="918"/>
    <w:link w:val="1281"/>
    <w:uiPriority w:val="0"/>
    <w:qFormat/>
    <w:pPr>
      <w:jc w:val="left"/>
    </w:pPr>
    <w:rPr>
      <w:rFonts w:ascii="宋体" w:hAnsi="宋体"/>
      <w:color w:val="000000"/>
      <w:szCs w:val="21"/>
    </w:rPr>
  </w:style>
  <w:style w:type="character" w:styleId="1283" w:customStyle="1">
    <w:name w:val="Char Char111"/>
    <w:uiPriority w:val="0"/>
    <w:qFormat/>
    <w:rPr>
      <w:rFonts w:ascii="宋体" w:eastAsia="宋体"/>
      <w:b/>
      <w:sz w:val="24"/>
      <w:u w:val="single"/>
      <w:lang w:val="en-US" w:eastAsia="zh-CN" w:bidi="ar-SA"/>
    </w:rPr>
  </w:style>
  <w:style w:type="character" w:styleId="1284" w:customStyle="1">
    <w:name w:val="c21"/>
    <w:uiPriority w:val="0"/>
    <w:qFormat/>
    <w:rPr>
      <w:rFonts w:ascii="ˎ̥" w:hAnsi="ˎ̥"/>
      <w:color w:val="000000"/>
      <w:sz w:val="20"/>
      <w:szCs w:val="20"/>
      <w:u w:val="none"/>
    </w:rPr>
  </w:style>
  <w:style w:type="character" w:styleId="1285" w:customStyle="1">
    <w:name w:val="street-address"/>
    <w:uiPriority w:val="0"/>
    <w:qFormat/>
  </w:style>
  <w:style w:type="character" w:styleId="1286" w:customStyle="1">
    <w:name w:val="注释 Char"/>
    <w:link w:val="1287"/>
    <w:uiPriority w:val="0"/>
    <w:qFormat/>
    <w:rPr>
      <w:rFonts w:ascii="宋体" w:hAnsi="宋体"/>
      <w:sz w:val="21"/>
      <w:szCs w:val="21"/>
    </w:rPr>
  </w:style>
  <w:style w:type="paragraph" w:styleId="1287" w:customStyle="1">
    <w:name w:val="注释"/>
    <w:basedOn w:val="918"/>
    <w:link w:val="1286"/>
    <w:uiPriority w:val="0"/>
    <w:qFormat/>
    <w:pPr>
      <w:ind w:left="420" w:hanging="420"/>
      <w:jc w:val="left"/>
    </w:pPr>
    <w:rPr>
      <w:rFonts w:ascii="宋体" w:hAnsi="宋体"/>
      <w:szCs w:val="21"/>
    </w:rPr>
  </w:style>
  <w:style w:type="character" w:styleId="1288" w:customStyle="1">
    <w:name w:val="标题 3 Char Char"/>
    <w:uiPriority w:val="0"/>
    <w:qFormat/>
    <w:rPr>
      <w:rFonts w:eastAsia="宋体"/>
      <w:b/>
      <w:bCs/>
      <w:sz w:val="32"/>
      <w:szCs w:val="32"/>
      <w:lang w:val="en-US" w:eastAsia="zh-CN" w:bidi="ar-SA"/>
    </w:rPr>
  </w:style>
  <w:style w:type="paragraph" w:styleId="1289" w:customStyle="1">
    <w:name w:val="Char Char Char"/>
    <w:basedOn w:val="918"/>
    <w:uiPriority w:val="0"/>
    <w:qFormat/>
    <w:rPr>
      <w:rFonts w:ascii="Tahoma" w:hAnsi="Tahoma"/>
      <w:sz w:val="24"/>
      <w:szCs w:val="20"/>
    </w:rPr>
  </w:style>
  <w:style w:type="paragraph" w:styleId="1290" w:customStyle="1">
    <w:name w:val="项目编号2"/>
    <w:basedOn w:val="1291"/>
    <w:uiPriority w:val="0"/>
    <w:qFormat/>
    <w:pPr>
      <w:numPr>
        <w:ilvl w:val="0"/>
        <w:numId w:val="1"/>
      </w:numPr>
    </w:pPr>
  </w:style>
  <w:style w:type="paragraph" w:styleId="1291" w:customStyle="1">
    <w:name w:val="项目编号1"/>
    <w:basedOn w:val="918"/>
    <w:uiPriority w:val="0"/>
    <w:qFormat/>
    <w:pPr>
      <w:numPr>
        <w:ilvl w:val="0"/>
        <w:numId w:val="2"/>
      </w:numPr>
      <w:spacing w:before="100" w:beforeAutospacing="1" w:after="100" w:afterAutospacing="1" w:line="360" w:lineRule="auto"/>
    </w:pPr>
    <w:rPr>
      <w:sz w:val="24"/>
    </w:rPr>
  </w:style>
  <w:style w:type="paragraph" w:styleId="1292" w:customStyle="1">
    <w:name w:val="default"/>
    <w:basedOn w:val="918"/>
    <w:uiPriority w:val="0"/>
    <w:qFormat/>
    <w:pPr>
      <w:jc w:val="left"/>
      <w:spacing w:before="100" w:beforeAutospacing="1" w:after="100" w:afterAutospacing="1"/>
      <w:widowControl/>
    </w:pPr>
    <w:rPr>
      <w:rFonts w:ascii="宋体" w:hAnsi="宋体" w:cs="宋体"/>
      <w:sz w:val="24"/>
    </w:rPr>
  </w:style>
  <w:style w:type="paragraph" w:styleId="1293" w:customStyle="1">
    <w:name w:val="Char3 Char Char Char1"/>
    <w:basedOn w:val="918"/>
    <w:uiPriority w:val="0"/>
    <w:qFormat/>
    <w:rPr>
      <w:rFonts w:ascii="Tahoma" w:hAnsi="Tahoma"/>
      <w:sz w:val="24"/>
      <w:szCs w:val="20"/>
    </w:rPr>
  </w:style>
  <w:style w:type="paragraph" w:styleId="1294" w:customStyle="1">
    <w:name w:val="Char Char1"/>
    <w:basedOn w:val="1186"/>
    <w:uiPriority w:val="0"/>
    <w:qFormat/>
    <w:rPr>
      <w:rFonts w:ascii="Tahoma" w:hAnsi="Tahoma"/>
      <w:sz w:val="24"/>
    </w:rPr>
  </w:style>
  <w:style w:type="paragraph" w:styleId="1295" w:customStyle="1">
    <w:name w:val="xl35"/>
    <w:basedOn w:val="91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96" w:customStyle="1">
    <w:name w:val="正文缩进2"/>
    <w:basedOn w:val="918"/>
    <w:uiPriority w:val="0"/>
    <w:qFormat/>
    <w:pPr>
      <w:ind w:firstLine="567"/>
      <w:spacing w:line="480" w:lineRule="exact"/>
      <w:widowControl/>
    </w:pPr>
    <w:rPr>
      <w:rFonts w:ascii="宋体"/>
      <w:color w:val="000000"/>
      <w:sz w:val="28"/>
      <w:szCs w:val="20"/>
      <w:lang w:val="zh-CN"/>
    </w:rPr>
  </w:style>
  <w:style w:type="paragraph" w:styleId="1297" w:customStyle="1">
    <w:name w:val="xl30"/>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8" w:customStyle="1">
    <w:name w:val="Char Char1 Char Char Char Char Char Char Char Char"/>
    <w:basedOn w:val="918"/>
    <w:uiPriority w:val="0"/>
    <w:qFormat/>
    <w:pPr>
      <w:jc w:val="left"/>
      <w:spacing w:after="160" w:line="240" w:lineRule="exact"/>
      <w:widowControl/>
    </w:pPr>
    <w:rPr>
      <w:rFonts w:ascii="Verdana" w:hAnsi="Verdana"/>
      <w:sz w:val="20"/>
      <w:szCs w:val="20"/>
      <w:lang w:eastAsia="en-US"/>
    </w:rPr>
  </w:style>
  <w:style w:type="paragraph" w:styleId="1299" w:customStyle="1">
    <w:name w:val="xl43"/>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00" w:customStyle="1">
    <w:name w:val="font6"/>
    <w:basedOn w:val="918"/>
    <w:uiPriority w:val="0"/>
    <w:qFormat/>
    <w:pPr>
      <w:jc w:val="left"/>
      <w:spacing w:before="100" w:beforeAutospacing="1" w:after="100" w:afterAutospacing="1"/>
      <w:widowControl/>
    </w:pPr>
    <w:rPr>
      <w:rFonts w:ascii="宋体" w:hAnsi="宋体" w:cs="宋体"/>
      <w:sz w:val="20"/>
      <w:szCs w:val="20"/>
    </w:rPr>
  </w:style>
  <w:style w:type="paragraph" w:styleId="1301" w:customStyle="1">
    <w:name w:val="样式2"/>
    <w:basedOn w:val="1222"/>
    <w:uiPriority w:val="0"/>
    <w:qFormat/>
    <w:pPr>
      <w:jc w:val="center"/>
      <w:spacing w:line="360" w:lineRule="auto"/>
    </w:pPr>
    <w:rPr>
      <w:sz w:val="24"/>
    </w:rPr>
  </w:style>
  <w:style w:type="paragraph" w:styleId="1302" w:customStyle="1">
    <w:name w:val="二级条标题"/>
    <w:basedOn w:val="1303"/>
    <w:next w:val="91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303" w:customStyle="1">
    <w:name w:val="一级条标题"/>
    <w:basedOn w:val="1304"/>
    <w:next w:val="918"/>
    <w:uiPriority w:val="0"/>
    <w:qFormat/>
    <w:pPr>
      <w:numPr>
        <w:ilvl w:val="1"/>
        <w:numId w:val="0"/>
      </w:numPr>
      <w:ind w:left="0" w:hanging="840"/>
      <w:tabs>
        <w:tab w:val="left" w:pos="360" w:leader="none"/>
        <w:tab w:val="left" w:pos="840" w:leader="none"/>
      </w:tabs>
      <w:outlineLvl w:val="1"/>
    </w:pPr>
  </w:style>
  <w:style w:type="paragraph" w:styleId="1304" w:customStyle="1">
    <w:name w:val="章标题"/>
    <w:next w:val="918"/>
    <w:uiPriority w:val="0"/>
    <w:qFormat/>
    <w:pPr>
      <w:numPr>
        <w:ilvl w:val="0"/>
        <w:numId w:val="3"/>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305" w:customStyle="1">
    <w:name w:val="xl28"/>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6"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xl48"/>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08" w:customStyle="1">
    <w:name w:val="正文须知-1级"/>
    <w:basedOn w:val="918"/>
    <w:next w:val="918"/>
    <w:uiPriority w:val="0"/>
    <w:qFormat/>
    <w:pPr>
      <w:numPr>
        <w:ilvl w:val="0"/>
        <w:numId w:val="4"/>
      </w:numPr>
      <w:spacing w:line="300" w:lineRule="auto"/>
    </w:pPr>
    <w:rPr>
      <w:rFonts w:ascii="宋体" w:hAnsi="Calibri"/>
      <w:sz w:val="24"/>
      <w:szCs w:val="21"/>
    </w:rPr>
  </w:style>
  <w:style w:type="paragraph" w:styleId="1309" w:customStyle="1">
    <w:name w:val="样式 标题 2 + 宋体 五号 行距: 单倍行距"/>
    <w:basedOn w:val="1161"/>
    <w:uiPriority w:val="0"/>
    <w:qFormat/>
    <w:pPr>
      <w:numPr>
        <w:ilvl w:val="1"/>
        <w:numId w:val="5"/>
      </w:numPr>
      <w:jc w:val="left"/>
      <w:spacing w:before="260" w:after="260" w:line="240" w:lineRule="auto"/>
    </w:pPr>
    <w:rPr>
      <w:rFonts w:ascii="宋体" w:hAnsi="宋体" w:eastAsia="宋体"/>
      <w:bCs/>
      <w:sz w:val="21"/>
    </w:rPr>
  </w:style>
  <w:style w:type="paragraph" w:styleId="1310" w:customStyle="1">
    <w:name w:val="默认"/>
    <w:uiPriority w:val="0"/>
    <w:qFormat/>
    <w:pPr>
      <w:framePr w:wrap="around" w:vAnchor="margin" w:hAnchor="text" w:y="1"/>
    </w:pPr>
    <w:rPr>
      <w:rFonts w:hint="eastAsia" w:ascii="Arial Unicode MS" w:hAnsi="Arial Unicode MS" w:eastAsia="Helvetica" w:cs="Arial Unicode MS"/>
      <w:color w:val="000000"/>
      <w:sz w:val="22"/>
      <w:szCs w:val="22"/>
      <w:lang w:val="zh-TW" w:eastAsia="zh-TW" w:bidi="ar-SA"/>
    </w:rPr>
  </w:style>
  <w:style w:type="paragraph" w:styleId="1311" w:customStyle="1">
    <w:name w:val="正文段"/>
    <w:basedOn w:val="918"/>
    <w:uiPriority w:val="0"/>
    <w:qFormat/>
    <w:pPr>
      <w:ind w:firstLine="200"/>
      <w:widowControl/>
    </w:pPr>
    <w:rPr>
      <w:sz w:val="24"/>
      <w:szCs w:val="20"/>
    </w:rPr>
  </w:style>
  <w:style w:type="paragraph" w:styleId="1312" w:customStyle="1">
    <w:name w:val="图中文字"/>
    <w:basedOn w:val="918"/>
    <w:uiPriority w:val="0"/>
    <w:qFormat/>
    <w:pPr>
      <w:jc w:val="center"/>
      <w:spacing w:line="0" w:lineRule="atLeast"/>
    </w:pPr>
    <w:rPr>
      <w:sz w:val="24"/>
      <w:szCs w:val="20"/>
    </w:rPr>
  </w:style>
  <w:style w:type="paragraph" w:styleId="1313" w:customStyle="1">
    <w:name w:val="xl52"/>
    <w:basedOn w:val="91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14" w:customStyle="1">
    <w:name w:val="Char1 Char Char Char1"/>
    <w:basedOn w:val="918"/>
    <w:uiPriority w:val="0"/>
    <w:qFormat/>
    <w:rPr>
      <w:rFonts w:ascii="Tahoma" w:hAnsi="Tahoma" w:cs="仿宋_GB2312"/>
      <w:sz w:val="24"/>
      <w:szCs w:val="28"/>
    </w:rPr>
  </w:style>
  <w:style w:type="paragraph" w:styleId="1315" w:customStyle="1">
    <w:name w:val="Char"/>
    <w:basedOn w:val="918"/>
    <w:uiPriority w:val="0"/>
    <w:qFormat/>
    <w:pPr>
      <w:tabs>
        <w:tab w:val="left" w:pos="360" w:leader="none"/>
      </w:tabs>
    </w:pPr>
    <w:rPr>
      <w:sz w:val="24"/>
    </w:rPr>
  </w:style>
  <w:style w:type="paragraph" w:styleId="1316" w:customStyle="1">
    <w:name w:val="PlainText1"/>
    <w:basedOn w:val="918"/>
    <w:uiPriority w:val="99"/>
    <w:qFormat/>
    <w:rPr>
      <w:rFonts w:ascii="宋体" w:hAnsi="Courier New"/>
    </w:rPr>
  </w:style>
  <w:style w:type="paragraph" w:styleId="1317" w:customStyle="1">
    <w:name w:val="Char Char4"/>
    <w:basedOn w:val="918"/>
    <w:uiPriority w:val="0"/>
    <w:qFormat/>
    <w:pPr>
      <w:jc w:val="center"/>
      <w:spacing w:line="400" w:lineRule="exact"/>
      <w:widowControl/>
    </w:pPr>
  </w:style>
  <w:style w:type="paragraph" w:styleId="1318" w:customStyle="1">
    <w:name w:val="xl42"/>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19" w:customStyle="1">
    <w:name w:val="Char Char Char1 Char1"/>
    <w:basedOn w:val="918"/>
    <w:uiPriority w:val="0"/>
    <w:qFormat/>
    <w:rPr>
      <w:rFonts w:ascii="Tahoma" w:hAnsi="Tahoma"/>
      <w:sz w:val="24"/>
      <w:szCs w:val="20"/>
    </w:rPr>
  </w:style>
  <w:style w:type="paragraph" w:styleId="1320" w:customStyle="1">
    <w:name w:val="xl25"/>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1" w:customStyle="1">
    <w:name w:val="样式4"/>
    <w:basedOn w:val="918"/>
    <w:uiPriority w:val="0"/>
    <w:qFormat/>
    <w:rPr>
      <w:sz w:val="24"/>
    </w:rPr>
  </w:style>
  <w:style w:type="paragraph" w:styleId="1322" w:customStyle="1">
    <w:name w:val="background1"/>
    <w:basedOn w:val="918"/>
    <w:uiPriority w:val="0"/>
    <w:qFormat/>
    <w:pPr>
      <w:jc w:val="left"/>
      <w:spacing w:before="100" w:beforeAutospacing="1" w:after="100" w:afterAutospacing="1"/>
      <w:widowControl/>
    </w:pPr>
    <w:rPr>
      <w:rFonts w:ascii="宋体" w:hAnsi="宋体" w:cs="宋体"/>
      <w:sz w:val="24"/>
    </w:rPr>
  </w:style>
  <w:style w:type="paragraph" w:styleId="1323" w:customStyle="1">
    <w:name w:val="三级条标题"/>
    <w:basedOn w:val="1302"/>
    <w:next w:val="918"/>
    <w:uiPriority w:val="0"/>
    <w:qFormat/>
    <w:pPr>
      <w:numPr>
        <w:ilvl w:val="3"/>
        <w:numId w:val="3"/>
      </w:numPr>
      <w:ind w:left="0" w:hanging="840"/>
      <w:outlineLvl w:val="3"/>
    </w:pPr>
  </w:style>
  <w:style w:type="paragraph" w:styleId="1324" w:customStyle="1">
    <w:name w:val="xl36"/>
    <w:basedOn w:val="91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25" w:customStyle="1">
    <w:name w:val="无标题条"/>
    <w:next w:val="918"/>
    <w:uiPriority w:val="0"/>
    <w:qFormat/>
    <w:pPr>
      <w:jc w:val="both"/>
    </w:pPr>
    <w:rPr>
      <w:rFonts w:hint="default" w:ascii="Times New Roman" w:hAnsi="Times New Roman" w:eastAsia="宋体" w:cs="Times New Roman"/>
      <w:sz w:val="21"/>
      <w:lang w:val="en-US" w:eastAsia="zh-CN" w:bidi="ar-SA"/>
    </w:rPr>
  </w:style>
  <w:style w:type="paragraph" w:styleId="1326" w:customStyle="1">
    <w:name w:val="font7"/>
    <w:basedOn w:val="918"/>
    <w:uiPriority w:val="0"/>
    <w:qFormat/>
    <w:pPr>
      <w:jc w:val="left"/>
      <w:spacing w:before="100" w:beforeAutospacing="1" w:after="100" w:afterAutospacing="1"/>
      <w:widowControl/>
    </w:pPr>
    <w:rPr>
      <w:rFonts w:eastAsia="Arial Unicode MS"/>
      <w:b/>
      <w:bCs/>
      <w:color w:val="000000"/>
      <w:sz w:val="20"/>
      <w:szCs w:val="20"/>
    </w:rPr>
  </w:style>
  <w:style w:type="paragraph" w:styleId="1327" w:customStyle="1">
    <w:name w:val="Char22"/>
    <w:basedOn w:val="918"/>
    <w:uiPriority w:val="0"/>
    <w:qFormat/>
    <w:rPr>
      <w:rFonts w:ascii="Tahoma" w:hAnsi="Tahoma"/>
      <w:sz w:val="24"/>
      <w:szCs w:val="20"/>
    </w:rPr>
  </w:style>
  <w:style w:type="paragraph" w:styleId="1328" w:customStyle="1">
    <w:name w:val="font9"/>
    <w:basedOn w:val="91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29" w:customStyle="1">
    <w:name w:val="四级条标题"/>
    <w:basedOn w:val="1323"/>
    <w:next w:val="918"/>
    <w:uiPriority w:val="0"/>
    <w:qFormat/>
    <w:pPr>
      <w:numPr>
        <w:ilvl w:val="4"/>
        <w:numId w:val="0"/>
      </w:numPr>
      <w:ind w:left="0" w:hanging="840"/>
      <w:outlineLvl w:val="4"/>
    </w:pPr>
  </w:style>
  <w:style w:type="paragraph" w:styleId="1330" w:customStyle="1">
    <w:name w:val="xl23"/>
    <w:basedOn w:val="918"/>
    <w:uiPriority w:val="0"/>
    <w:qFormat/>
    <w:pPr>
      <w:spacing w:before="100" w:beforeAutospacing="1" w:after="100" w:afterAutospacing="1" w:line="360" w:lineRule="auto"/>
      <w:widowControl/>
    </w:pPr>
    <w:rPr>
      <w:sz w:val="24"/>
      <w:szCs w:val="20"/>
    </w:rPr>
  </w:style>
  <w:style w:type="paragraph" w:styleId="1331" w:customStyle="1">
    <w:name w:val="Char Char Char Char Char Char Char1"/>
    <w:basedOn w:val="918"/>
    <w:uiPriority w:val="0"/>
    <w:qFormat/>
    <w:pPr>
      <w:ind w:firstLine="200"/>
      <w:spacing w:line="360" w:lineRule="auto"/>
    </w:pPr>
    <w:rPr>
      <w:rFonts w:eastAsia="仿宋_GB2312"/>
      <w:sz w:val="24"/>
    </w:rPr>
  </w:style>
  <w:style w:type="paragraph" w:styleId="1332" w:customStyle="1">
    <w:name w:val="Char Char Char Char Char Char Char Char Char Char"/>
    <w:basedOn w:val="918"/>
    <w:uiPriority w:val="0"/>
    <w:qFormat/>
  </w:style>
  <w:style w:type="paragraph" w:styleId="1333" w:customStyle="1">
    <w:name w:val="Char1"/>
    <w:basedOn w:val="918"/>
    <w:uiPriority w:val="0"/>
    <w:qFormat/>
    <w:pPr>
      <w:tabs>
        <w:tab w:val="left" w:pos="360" w:leader="none"/>
      </w:tabs>
    </w:pPr>
    <w:rPr>
      <w:sz w:val="24"/>
    </w:rPr>
  </w:style>
  <w:style w:type="paragraph" w:styleId="1334" w:customStyle="1">
    <w:name w:val="xl51"/>
    <w:basedOn w:val="91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5" w:customStyle="1">
    <w:name w:val="font5"/>
    <w:basedOn w:val="918"/>
    <w:uiPriority w:val="0"/>
    <w:qFormat/>
    <w:pPr>
      <w:jc w:val="left"/>
      <w:spacing w:before="100" w:beforeAutospacing="1" w:after="100" w:afterAutospacing="1"/>
      <w:widowControl/>
    </w:pPr>
    <w:rPr>
      <w:rFonts w:ascii="宋体" w:hAnsi="宋体" w:cs="宋体"/>
      <w:sz w:val="18"/>
      <w:szCs w:val="18"/>
    </w:rPr>
  </w:style>
  <w:style w:type="paragraph" w:styleId="1336" w:customStyle="1">
    <w:name w:val="xl49"/>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37" w:customStyle="1">
    <w:name w:val="xl46"/>
    <w:basedOn w:val="91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38" w:customStyle="1">
    <w:name w:val="项目符号1"/>
    <w:basedOn w:val="1339"/>
    <w:uiPriority w:val="0"/>
    <w:qFormat/>
    <w:pPr>
      <w:ind w:left="-25" w:firstLine="0"/>
    </w:pPr>
  </w:style>
  <w:style w:type="paragraph" w:styleId="1339" w:customStyle="1">
    <w:name w:val="正文文本样式"/>
    <w:basedOn w:val="918"/>
    <w:uiPriority w:val="0"/>
    <w:qFormat/>
    <w:pPr>
      <w:ind w:firstLine="482"/>
      <w:spacing w:line="360" w:lineRule="auto"/>
    </w:pPr>
    <w:rPr>
      <w:rFonts w:cs="宋体"/>
      <w:sz w:val="24"/>
      <w:szCs w:val="20"/>
    </w:rPr>
  </w:style>
  <w:style w:type="paragraph" w:styleId="1340" w:customStyle="1">
    <w:name w:val="列出段落11"/>
    <w:basedOn w:val="918"/>
    <w:uiPriority w:val="0"/>
    <w:qFormat/>
    <w:pPr>
      <w:ind w:firstLine="420"/>
    </w:pPr>
    <w:rPr>
      <w:rFonts w:ascii="Calibri" w:hAnsi="Calibri"/>
      <w:szCs w:val="22"/>
    </w:rPr>
  </w:style>
  <w:style w:type="paragraph" w:styleId="1341" w:customStyle="1">
    <w:name w:val="列出段落2"/>
    <w:basedOn w:val="918"/>
    <w:uiPriority w:val="0"/>
    <w:qFormat/>
    <w:pPr>
      <w:ind w:firstLine="420"/>
    </w:pPr>
    <w:rPr>
      <w:rFonts w:ascii="Calibri" w:hAnsi="Calibri"/>
      <w:szCs w:val="22"/>
    </w:rPr>
  </w:style>
  <w:style w:type="paragraph" w:styleId="1342" w:customStyle="1">
    <w:name w:val="_Style 160"/>
    <w:uiPriority w:val="0"/>
    <w:qFormat/>
    <w:rPr>
      <w:rFonts w:hint="default" w:ascii="Times New Roman" w:hAnsi="Times New Roman" w:eastAsia="宋体" w:cs="Times New Roman"/>
      <w:sz w:val="21"/>
      <w:szCs w:val="24"/>
      <w:lang w:val="en-US" w:eastAsia="zh-CN" w:bidi="ar-SA"/>
    </w:rPr>
  </w:style>
  <w:style w:type="paragraph" w:styleId="1343" w:customStyle="1">
    <w:name w:val="xl34"/>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44" w:customStyle="1">
    <w:name w:val="Char Char Char Char Char Char Char Char Char Char Char Char Char Char Char Char"/>
    <w:basedOn w:val="918"/>
    <w:uiPriority w:val="0"/>
    <w:qFormat/>
    <w:pPr>
      <w:jc w:val="center"/>
      <w:spacing w:after="160" w:line="240" w:lineRule="exact"/>
      <w:widowControl/>
    </w:pPr>
    <w:rPr>
      <w:rFonts w:ascii="宋体" w:hAnsi="宋体"/>
      <w:b/>
      <w:sz w:val="30"/>
      <w:szCs w:val="30"/>
      <w:lang w:eastAsia="en-US"/>
    </w:rPr>
  </w:style>
  <w:style w:type="paragraph" w:styleId="1345" w:customStyle="1">
    <w:name w:val="1 Char Char Char Char"/>
    <w:basedOn w:val="918"/>
    <w:uiPriority w:val="0"/>
    <w:qFormat/>
    <w:rPr>
      <w:rFonts w:ascii="Tahoma" w:hAnsi="Tahoma"/>
      <w:sz w:val="24"/>
      <w:szCs w:val="20"/>
    </w:rPr>
  </w:style>
  <w:style w:type="paragraph" w:styleId="1346" w:customStyle="1">
    <w:name w:val="正文列项_数字"/>
    <w:basedOn w:val="918"/>
    <w:uiPriority w:val="0"/>
    <w:qFormat/>
    <w:pPr>
      <w:numPr>
        <w:ilvl w:val="7"/>
        <w:numId w:val="3"/>
      </w:numPr>
      <w:ind w:left="680" w:hanging="150"/>
      <w:spacing w:line="460" w:lineRule="exact"/>
      <w:tabs>
        <w:tab w:val="clear" w:pos="860" w:leader="none"/>
      </w:tabs>
      <w:outlineLvl w:val="7"/>
    </w:pPr>
    <w:rPr>
      <w:rFonts w:ascii="宋体"/>
      <w:sz w:val="28"/>
      <w:szCs w:val="20"/>
    </w:rPr>
  </w:style>
  <w:style w:type="paragraph" w:styleId="1347" w:customStyle="1">
    <w:name w:val="标题1-附件"/>
    <w:basedOn w:val="1160"/>
    <w:uiPriority w:val="0"/>
    <w:qFormat/>
    <w:pPr>
      <w:jc w:val="left"/>
    </w:pPr>
    <w:rPr>
      <w:sz w:val="24"/>
      <w:szCs w:val="24"/>
    </w:rPr>
  </w:style>
  <w:style w:type="paragraph" w:styleId="1348" w:customStyle="1">
    <w:name w:val="正文文本样式 加粗"/>
    <w:basedOn w:val="1339"/>
    <w:uiPriority w:val="0"/>
    <w:qFormat/>
    <w:rPr>
      <w:b/>
    </w:rPr>
  </w:style>
  <w:style w:type="paragraph" w:styleId="1349" w:customStyle="1">
    <w:name w:val="Char Char41"/>
    <w:basedOn w:val="918"/>
    <w:uiPriority w:val="0"/>
    <w:qFormat/>
    <w:pPr>
      <w:jc w:val="center"/>
      <w:spacing w:line="400" w:lineRule="exact"/>
      <w:widowControl/>
    </w:pPr>
  </w:style>
  <w:style w:type="paragraph" w:styleId="1350" w:customStyle="1">
    <w:name w:val="Char Char Char1"/>
    <w:basedOn w:val="918"/>
    <w:uiPriority w:val="0"/>
    <w:qFormat/>
    <w:rPr>
      <w:rFonts w:ascii="Tahoma" w:hAnsi="Tahoma"/>
      <w:sz w:val="24"/>
      <w:szCs w:val="20"/>
    </w:rPr>
  </w:style>
  <w:style w:type="paragraph" w:styleId="1351" w:customStyle="1">
    <w:name w:val="Char Char Char Char Char Char Char Char Char Char1"/>
    <w:basedOn w:val="918"/>
    <w:uiPriority w:val="0"/>
    <w:qFormat/>
    <w:rPr>
      <w:rFonts w:ascii="宋体" w:hAnsi="宋体" w:cs="Courier New"/>
      <w:sz w:val="32"/>
      <w:szCs w:val="32"/>
    </w:rPr>
  </w:style>
  <w:style w:type="paragraph" w:styleId="1352" w:customStyle="1">
    <w:name w:val="Char3 Char Char Char"/>
    <w:basedOn w:val="918"/>
    <w:uiPriority w:val="0"/>
    <w:qFormat/>
    <w:rPr>
      <w:rFonts w:ascii="Tahoma" w:hAnsi="Tahoma"/>
      <w:sz w:val="24"/>
      <w:szCs w:val="20"/>
    </w:rPr>
  </w:style>
  <w:style w:type="paragraph" w:styleId="1353" w:customStyle="1">
    <w:name w:val="图文"/>
    <w:basedOn w:val="918"/>
    <w:uiPriority w:val="0"/>
    <w:qFormat/>
    <w:pPr>
      <w:spacing w:after="50" w:line="360" w:lineRule="auto"/>
    </w:pPr>
    <w:rPr>
      <w:sz w:val="24"/>
    </w:rPr>
  </w:style>
  <w:style w:type="paragraph" w:styleId="1354" w:customStyle="1">
    <w:name w:val="xl33"/>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55" w:customStyle="1">
    <w:name w:val="表格文字"/>
    <w:basedOn w:val="972"/>
    <w:uiPriority w:val="0"/>
    <w:qFormat/>
    <w:pPr>
      <w:ind w:firstLine="0"/>
      <w:spacing w:before="20" w:after="20" w:line="240" w:lineRule="auto"/>
    </w:pPr>
    <w:rPr>
      <w:rFonts w:ascii="Century Gothic" w:hAnsi="Century Gothic"/>
      <w:sz w:val="20"/>
      <w:szCs w:val="20"/>
    </w:rPr>
  </w:style>
  <w:style w:type="paragraph" w:styleId="1356" w:customStyle="1">
    <w:name w:val="font8"/>
    <w:basedOn w:val="918"/>
    <w:uiPriority w:val="0"/>
    <w:qFormat/>
    <w:pPr>
      <w:jc w:val="left"/>
      <w:spacing w:before="100" w:beforeAutospacing="1" w:after="100" w:afterAutospacing="1"/>
      <w:widowControl/>
    </w:pPr>
    <w:rPr>
      <w:sz w:val="36"/>
      <w:szCs w:val="36"/>
    </w:rPr>
  </w:style>
  <w:style w:type="paragraph" w:styleId="1357" w:customStyle="1">
    <w:name w:val="xl47"/>
    <w:basedOn w:val="91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8" w:customStyle="1">
    <w:name w:val="xl29"/>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59" w:customStyle="1">
    <w:name w:val="xl24"/>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0" w:customStyle="1">
    <w:name w:val="项目编号3"/>
    <w:basedOn w:val="1339"/>
    <w:uiPriority w:val="0"/>
    <w:qFormat/>
    <w:pPr>
      <w:numPr>
        <w:ilvl w:val="0"/>
        <w:numId w:val="6"/>
      </w:numPr>
    </w:pPr>
  </w:style>
  <w:style w:type="paragraph" w:styleId="1361" w:customStyle="1">
    <w:name w:val="Char Char Char Char Char Char Char Char Char Char Char Char Char Char Char Char1"/>
    <w:basedOn w:val="918"/>
    <w:uiPriority w:val="0"/>
    <w:qFormat/>
    <w:pPr>
      <w:jc w:val="center"/>
      <w:spacing w:after="160" w:line="240" w:lineRule="exact"/>
      <w:widowControl/>
    </w:pPr>
    <w:rPr>
      <w:rFonts w:ascii="宋体" w:hAnsi="宋体"/>
      <w:b/>
      <w:sz w:val="30"/>
      <w:szCs w:val="30"/>
      <w:lang w:eastAsia="en-US"/>
    </w:rPr>
  </w:style>
  <w:style w:type="paragraph" w:styleId="1362"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363" w:customStyle="1">
    <w:name w:val="xl50"/>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64" w:customStyle="1">
    <w:name w:val="xl39"/>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65" w:customStyle="1">
    <w:name w:val="xl31"/>
    <w:basedOn w:val="91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66" w:customStyle="1">
    <w:name w:val="Char3 Char Char Char2"/>
    <w:basedOn w:val="918"/>
    <w:uiPriority w:val="0"/>
    <w:qFormat/>
    <w:rPr>
      <w:rFonts w:ascii="Tahoma" w:hAnsi="Tahoma"/>
      <w:sz w:val="24"/>
      <w:szCs w:val="20"/>
    </w:rPr>
  </w:style>
  <w:style w:type="paragraph" w:styleId="1367" w:customStyle="1">
    <w:name w:val="1名"/>
    <w:basedOn w:val="918"/>
    <w:uiPriority w:val="0"/>
    <w:qFormat/>
    <w:pPr>
      <w:numPr>
        <w:ilvl w:val="0"/>
        <w:numId w:val="7"/>
      </w:numPr>
      <w:spacing w:before="120"/>
    </w:pPr>
    <w:rPr>
      <w:rFonts w:ascii="宋体"/>
      <w:sz w:val="28"/>
      <w:szCs w:val="20"/>
    </w:rPr>
  </w:style>
  <w:style w:type="paragraph" w:styleId="1368" w:customStyle="1">
    <w:name w:val="五级条标题"/>
    <w:basedOn w:val="1329"/>
    <w:next w:val="918"/>
    <w:uiPriority w:val="0"/>
    <w:qFormat/>
    <w:pPr>
      <w:numPr>
        <w:ilvl w:val="5"/>
        <w:numId w:val="0"/>
      </w:numPr>
      <w:ind w:left="0" w:hanging="840"/>
      <w:outlineLvl w:val="5"/>
    </w:pPr>
  </w:style>
  <w:style w:type="paragraph" w:styleId="1369" w:customStyle="1">
    <w:name w:val="22222222222222"/>
    <w:basedOn w:val="918"/>
    <w:uiPriority w:val="0"/>
    <w:qFormat/>
    <w:pPr>
      <w:ind w:firstLine="480"/>
      <w:jc w:val="left"/>
      <w:spacing w:line="360" w:lineRule="auto"/>
      <w:widowControl/>
    </w:pPr>
    <w:rPr>
      <w:color w:val="ff0000"/>
      <w:sz w:val="24"/>
      <w:szCs w:val="20"/>
    </w:rPr>
  </w:style>
  <w:style w:type="paragraph" w:styleId="1370" w:customStyle="1">
    <w:name w:val="Char Char Char1 Char2"/>
    <w:basedOn w:val="918"/>
    <w:uiPriority w:val="0"/>
    <w:qFormat/>
    <w:rPr>
      <w:rFonts w:ascii="Tahoma" w:hAnsi="Tahoma"/>
      <w:sz w:val="24"/>
      <w:szCs w:val="20"/>
    </w:rPr>
  </w:style>
  <w:style w:type="paragraph" w:styleId="1371" w:customStyle="1">
    <w:name w:val="Char Char Char Char Char Char Char2"/>
    <w:basedOn w:val="918"/>
    <w:uiPriority w:val="0"/>
    <w:qFormat/>
    <w:pPr>
      <w:ind w:firstLine="200"/>
      <w:spacing w:line="360" w:lineRule="auto"/>
    </w:pPr>
    <w:rPr>
      <w:rFonts w:eastAsia="仿宋_GB2312"/>
      <w:sz w:val="24"/>
    </w:rPr>
  </w:style>
  <w:style w:type="paragraph" w:styleId="1372" w:customStyle="1">
    <w:name w:val="xl37"/>
    <w:basedOn w:val="91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73" w:customStyle="1">
    <w:name w:val="xl32"/>
    <w:basedOn w:val="91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4" w:customStyle="1">
    <w:name w:val="正文文本缩进2"/>
    <w:basedOn w:val="918"/>
    <w:uiPriority w:val="0"/>
    <w:qFormat/>
    <w:pPr>
      <w:ind w:firstLine="480"/>
      <w:spacing w:line="480" w:lineRule="exact"/>
    </w:pPr>
    <w:rPr>
      <w:rFonts w:ascii="宋体" w:hAnsi="宋体"/>
      <w:sz w:val="24"/>
      <w:lang w:val="zh-CN"/>
    </w:rPr>
  </w:style>
  <w:style w:type="paragraph" w:styleId="1375" w:customStyle="1">
    <w:name w:val="Char Char Char1 Char"/>
    <w:basedOn w:val="918"/>
    <w:uiPriority w:val="0"/>
    <w:qFormat/>
    <w:rPr>
      <w:rFonts w:ascii="Tahoma" w:hAnsi="Tahoma"/>
      <w:sz w:val="24"/>
      <w:szCs w:val="20"/>
    </w:rPr>
  </w:style>
  <w:style w:type="paragraph" w:styleId="1376" w:customStyle="1">
    <w:name w:val="Char3"/>
    <w:basedOn w:val="918"/>
    <w:uiPriority w:val="0"/>
    <w:qFormat/>
    <w:pPr>
      <w:tabs>
        <w:tab w:val="left" w:pos="360" w:leader="none"/>
      </w:tabs>
    </w:pPr>
    <w:rPr>
      <w:sz w:val="24"/>
    </w:rPr>
  </w:style>
  <w:style w:type="paragraph" w:styleId="1377"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378" w:customStyle="1">
    <w:name w:val="字元 字元1"/>
    <w:basedOn w:val="918"/>
    <w:uiPriority w:val="0"/>
    <w:qFormat/>
    <w:rPr>
      <w:rFonts w:ascii="Tahoma" w:hAnsi="Tahoma"/>
      <w:sz w:val="24"/>
      <w:szCs w:val="20"/>
    </w:rPr>
  </w:style>
  <w:style w:type="paragraph" w:styleId="1379" w:customStyle="1">
    <w:name w:val="正文 + 宋体"/>
    <w:basedOn w:val="918"/>
    <w:uiPriority w:val="0"/>
    <w:qFormat/>
    <w:pPr>
      <w:ind w:left="360" w:hanging="360"/>
      <w:jc w:val="left"/>
      <w:widowControl/>
    </w:pPr>
    <w:rPr>
      <w:rFonts w:ascii="宋体" w:hAnsi="宋体" w:cs="宋体"/>
      <w:b/>
      <w:bCs/>
      <w:color w:val="000000"/>
      <w:sz w:val="18"/>
      <w:szCs w:val="18"/>
    </w:rPr>
  </w:style>
  <w:style w:type="paragraph" w:styleId="1380" w:customStyle="1">
    <w:name w:val="表格1"/>
    <w:basedOn w:val="918"/>
    <w:uiPriority w:val="0"/>
    <w:qFormat/>
    <w:pPr>
      <w:ind w:firstLine="480"/>
      <w:jc w:val="center"/>
    </w:pPr>
    <w:rPr>
      <w:sz w:val="24"/>
      <w:szCs w:val="20"/>
    </w:rPr>
  </w:style>
  <w:style w:type="paragraph" w:styleId="1381" w:customStyle="1">
    <w:name w:val="xl26"/>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82" w:customStyle="1">
    <w:name w:val="字元 字元"/>
    <w:basedOn w:val="918"/>
    <w:uiPriority w:val="0"/>
    <w:qFormat/>
    <w:rPr>
      <w:rFonts w:ascii="Tahoma" w:hAnsi="Tahoma"/>
      <w:sz w:val="24"/>
      <w:szCs w:val="20"/>
    </w:rPr>
  </w:style>
  <w:style w:type="paragraph" w:styleId="1383" w:customStyle="1">
    <w:name w:val="Char21"/>
    <w:basedOn w:val="918"/>
    <w:uiPriority w:val="0"/>
    <w:qFormat/>
    <w:rPr>
      <w:rFonts w:ascii="Tahoma" w:hAnsi="Tahoma"/>
      <w:sz w:val="24"/>
      <w:szCs w:val="20"/>
    </w:rPr>
  </w:style>
  <w:style w:type="paragraph" w:styleId="1384" w:customStyle="1">
    <w:name w:val="正文 + 楷体_GB2312"/>
    <w:basedOn w:val="918"/>
    <w:uiPriority w:val="0"/>
    <w:qFormat/>
    <w:pPr>
      <w:jc w:val="left"/>
      <w:widowControl/>
    </w:pPr>
    <w:rPr>
      <w:rFonts w:ascii="楷体_GB2312" w:eastAsia="楷体_GB2312" w:cs="Arial"/>
      <w:sz w:val="24"/>
    </w:rPr>
  </w:style>
  <w:style w:type="paragraph" w:styleId="1385" w:customStyle="1">
    <w:name w:val="Char2 Char Char Char Char Char Char"/>
    <w:basedOn w:val="918"/>
    <w:uiPriority w:val="0"/>
    <w:qFormat/>
    <w:pPr>
      <w:jc w:val="center"/>
      <w:spacing w:line="400" w:lineRule="exact"/>
      <w:widowControl/>
    </w:pPr>
  </w:style>
  <w:style w:type="paragraph" w:styleId="1386" w:customStyle="1">
    <w:name w:val="字元 字元2"/>
    <w:basedOn w:val="918"/>
    <w:uiPriority w:val="0"/>
    <w:qFormat/>
    <w:rPr>
      <w:rFonts w:ascii="Tahoma" w:hAnsi="Tahoma"/>
      <w:sz w:val="24"/>
      <w:szCs w:val="20"/>
    </w:rPr>
  </w:style>
  <w:style w:type="paragraph" w:styleId="1387" w:customStyle="1">
    <w:name w:val="xl41"/>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88" w:customStyle="1">
    <w:name w:val="Char Char Char2"/>
    <w:basedOn w:val="918"/>
    <w:uiPriority w:val="0"/>
    <w:qFormat/>
    <w:rPr>
      <w:rFonts w:ascii="Tahoma" w:hAnsi="Tahoma"/>
      <w:sz w:val="24"/>
      <w:szCs w:val="20"/>
    </w:rPr>
  </w:style>
  <w:style w:type="paragraph" w:styleId="1389" w:customStyle="1">
    <w:name w:val="xl27"/>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90" w:customStyle="1">
    <w:name w:val="缺省文本"/>
    <w:basedOn w:val="918"/>
    <w:uiPriority w:val="0"/>
    <w:qFormat/>
    <w:pPr>
      <w:jc w:val="left"/>
    </w:pPr>
    <w:rPr>
      <w:sz w:val="24"/>
    </w:rPr>
  </w:style>
  <w:style w:type="paragraph" w:styleId="1391" w:customStyle="1">
    <w:name w:val="Char2"/>
    <w:basedOn w:val="918"/>
    <w:uiPriority w:val="0"/>
    <w:qFormat/>
    <w:rPr>
      <w:rFonts w:ascii="Tahoma" w:hAnsi="Tahoma"/>
      <w:sz w:val="24"/>
      <w:szCs w:val="20"/>
    </w:rPr>
  </w:style>
  <w:style w:type="paragraph" w:styleId="1392" w:customStyle="1">
    <w:name w:val="xl38"/>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93" w:customStyle="1">
    <w:name w:val="xl53"/>
    <w:basedOn w:val="9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4" w:customStyle="1">
    <w:name w:val="正文列项_字母"/>
    <w:basedOn w:val="918"/>
    <w:uiPriority w:val="0"/>
    <w:qFormat/>
    <w:pPr>
      <w:numPr>
        <w:ilvl w:val="6"/>
        <w:numId w:val="3"/>
      </w:numPr>
      <w:ind w:left="480" w:hanging="180"/>
      <w:spacing w:line="460" w:lineRule="exact"/>
      <w:tabs>
        <w:tab w:val="clear" w:pos="635" w:leader="none"/>
      </w:tabs>
      <w:outlineLvl w:val="6"/>
    </w:pPr>
    <w:rPr>
      <w:rFonts w:ascii="宋体"/>
      <w:sz w:val="28"/>
      <w:szCs w:val="20"/>
    </w:rPr>
  </w:style>
  <w:style w:type="paragraph" w:styleId="1395" w:customStyle="1">
    <w:name w:val="Char2 Char Char Char Char Char Char1"/>
    <w:basedOn w:val="918"/>
    <w:uiPriority w:val="0"/>
    <w:qFormat/>
    <w:pPr>
      <w:jc w:val="center"/>
      <w:spacing w:line="400" w:lineRule="exact"/>
      <w:widowControl/>
    </w:pPr>
  </w:style>
  <w:style w:type="paragraph" w:styleId="1396" w:customStyle="1">
    <w:name w:val="xl40"/>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97" w:customStyle="1">
    <w:name w:val="正文须知-3级"/>
    <w:basedOn w:val="918"/>
    <w:uiPriority w:val="0"/>
    <w:qFormat/>
    <w:pPr>
      <w:numPr>
        <w:ilvl w:val="2"/>
        <w:numId w:val="4"/>
      </w:numPr>
      <w:ind w:hanging="355"/>
      <w:spacing w:line="300" w:lineRule="auto"/>
    </w:pPr>
    <w:rPr>
      <w:rFonts w:ascii="宋体" w:hAnsi="Calibri"/>
      <w:sz w:val="24"/>
      <w:szCs w:val="21"/>
    </w:rPr>
  </w:style>
  <w:style w:type="paragraph" w:styleId="1398" w:customStyle="1">
    <w:name w:val="默认段落字体 Para Char Char Char Char"/>
    <w:basedOn w:val="918"/>
    <w:uiPriority w:val="0"/>
    <w:qFormat/>
    <w:rPr>
      <w:rFonts w:ascii="Arial" w:hAnsi="Arial" w:cs="Arial"/>
      <w:szCs w:val="21"/>
    </w:rPr>
  </w:style>
  <w:style w:type="paragraph" w:styleId="1399" w:customStyle="1">
    <w:name w:val="Table Paragraph"/>
    <w:basedOn w:val="918"/>
    <w:uiPriority w:val="1"/>
    <w:qFormat/>
    <w:pPr>
      <w:jc w:val="left"/>
    </w:pPr>
    <w:rPr>
      <w:rFonts w:ascii="宋体" w:hAnsi="宋体" w:cs="宋体"/>
      <w:sz w:val="22"/>
      <w:szCs w:val="22"/>
      <w:lang w:eastAsia="en-US"/>
    </w:rPr>
  </w:style>
  <w:style w:type="paragraph" w:styleId="1400" w:customStyle="1">
    <w:name w:val="修订1"/>
    <w:uiPriority w:val="0"/>
    <w:qFormat/>
    <w:rPr>
      <w:rFonts w:hint="default" w:ascii="Times New Roman" w:hAnsi="Times New Roman" w:eastAsia="宋体" w:cs="Times New Roman"/>
      <w:sz w:val="21"/>
      <w:szCs w:val="24"/>
      <w:lang w:val="en-US" w:eastAsia="zh-CN" w:bidi="ar-SA"/>
    </w:rPr>
  </w:style>
  <w:style w:type="paragraph" w:styleId="1401" w:customStyle="1">
    <w:name w:val="xl45"/>
    <w:basedOn w:val="9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402" w:customStyle="1">
    <w:name w:val="Char Char1 Char Char Char Char Char Char1"/>
    <w:basedOn w:val="918"/>
    <w:uiPriority w:val="0"/>
    <w:qFormat/>
    <w:pPr>
      <w:jc w:val="left"/>
      <w:spacing w:after="160" w:line="240" w:lineRule="exact"/>
      <w:widowControl/>
    </w:pPr>
    <w:rPr>
      <w:rFonts w:ascii="Verdana" w:hAnsi="Verdana" w:eastAsia="仿宋_GB2312"/>
      <w:sz w:val="24"/>
      <w:szCs w:val="20"/>
      <w:lang w:eastAsia="en-US"/>
    </w:rPr>
  </w:style>
  <w:style w:type="paragraph" w:styleId="1403" w:customStyle="1">
    <w:name w:val="文档正文"/>
    <w:basedOn w:val="918"/>
    <w:uiPriority w:val="0"/>
    <w:qFormat/>
    <w:pPr>
      <w:spacing w:before="120" w:after="120" w:line="180" w:lineRule="auto"/>
    </w:pPr>
    <w:rPr>
      <w:rFonts w:ascii="Arial" w:hAnsi="Arial"/>
      <w:szCs w:val="20"/>
    </w:rPr>
  </w:style>
  <w:style w:type="paragraph" w:styleId="1404" w:customStyle="1">
    <w:name w:val="样式 宋体 五号 行距: 单倍行距"/>
    <w:basedOn w:val="918"/>
    <w:uiPriority w:val="0"/>
    <w:qFormat/>
    <w:pPr>
      <w:jc w:val="left"/>
    </w:pPr>
    <w:rPr>
      <w:rFonts w:ascii="宋体" w:hAnsi="宋体"/>
      <w:szCs w:val="20"/>
    </w:rPr>
  </w:style>
  <w:style w:type="paragraph" w:styleId="1405" w:customStyle="1">
    <w:name w:val="Char Char Char Char Char Char Char Char Char Char2"/>
    <w:basedOn w:val="918"/>
    <w:uiPriority w:val="0"/>
    <w:qFormat/>
    <w:rPr>
      <w:rFonts w:ascii="宋体" w:hAnsi="宋体" w:cs="Courier New"/>
      <w:sz w:val="32"/>
      <w:szCs w:val="32"/>
    </w:rPr>
  </w:style>
  <w:style w:type="paragraph" w:styleId="1406" w:customStyle="1">
    <w:name w:val="修订2"/>
    <w:uiPriority w:val="99"/>
    <w:qFormat/>
    <w:rPr>
      <w:rFonts w:hint="default" w:ascii="Times New Roman" w:hAnsi="Times New Roman" w:eastAsia="宋体" w:cs="Times New Roman"/>
      <w:sz w:val="21"/>
      <w:szCs w:val="24"/>
      <w:lang w:val="en-US" w:eastAsia="zh-CN" w:bidi="ar-SA"/>
    </w:rPr>
  </w:style>
  <w:style w:type="paragraph" w:styleId="1407" w:customStyle="1">
    <w:name w:val="正文须知-2级"/>
    <w:basedOn w:val="918"/>
    <w:uiPriority w:val="0"/>
    <w:qFormat/>
    <w:pPr>
      <w:numPr>
        <w:ilvl w:val="1"/>
        <w:numId w:val="4"/>
      </w:numPr>
      <w:spacing w:line="300" w:lineRule="auto"/>
    </w:pPr>
    <w:rPr>
      <w:rFonts w:ascii="宋体" w:hAnsi="Calibri"/>
      <w:sz w:val="24"/>
      <w:szCs w:val="21"/>
    </w:rPr>
  </w:style>
  <w:style w:type="paragraph" w:styleId="1408" w:customStyle="1">
    <w:name w:val="xl44"/>
    <w:basedOn w:val="91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409" w:customStyle="1">
    <w:name w:val="Char Char Char Char Char Char Char"/>
    <w:basedOn w:val="918"/>
    <w:uiPriority w:val="0"/>
    <w:qFormat/>
    <w:pPr>
      <w:ind w:firstLine="200"/>
      <w:spacing w:line="360" w:lineRule="auto"/>
    </w:pPr>
    <w:rPr>
      <w:rFonts w:eastAsia="仿宋_GB2312"/>
      <w:sz w:val="24"/>
    </w:rPr>
  </w:style>
  <w:style w:type="paragraph" w:styleId="1410" w:customStyle="1">
    <w:name w:val="Char Char1 Char Char Char Char Char Char"/>
    <w:basedOn w:val="918"/>
    <w:uiPriority w:val="0"/>
    <w:qFormat/>
    <w:pPr>
      <w:jc w:val="left"/>
      <w:spacing w:after="160" w:line="240" w:lineRule="exact"/>
      <w:widowControl/>
    </w:pPr>
    <w:rPr>
      <w:rFonts w:ascii="Verdana" w:hAnsi="Verdana" w:eastAsia="仿宋_GB2312"/>
      <w:sz w:val="24"/>
      <w:szCs w:val="20"/>
      <w:lang w:eastAsia="en-US"/>
    </w:rPr>
  </w:style>
  <w:style w:type="paragraph" w:styleId="1411" w:customStyle="1">
    <w:name w:val="图例"/>
    <w:basedOn w:val="918"/>
    <w:uiPriority w:val="0"/>
    <w:qFormat/>
    <w:pPr>
      <w:jc w:val="center"/>
      <w:spacing w:before="120" w:after="120" w:line="360" w:lineRule="auto"/>
    </w:pPr>
    <w:rPr>
      <w:rFonts w:eastAsia="仿宋_GB2312"/>
      <w:b/>
      <w:sz w:val="24"/>
      <w:szCs w:val="20"/>
    </w:rPr>
  </w:style>
  <w:style w:type="paragraph" w:styleId="1412" w:customStyle="1">
    <w:name w:val="List Paragraph1"/>
    <w:basedOn w:val="918"/>
    <w:uiPriority w:val="0"/>
    <w:qFormat/>
    <w:pPr>
      <w:ind w:firstLine="420"/>
    </w:pPr>
    <w:rPr>
      <w:rFonts w:ascii="Calibri" w:hAnsi="Calibri"/>
      <w:szCs w:val="22"/>
    </w:rPr>
  </w:style>
  <w:style w:type="paragraph" w:styleId="1413" w:customStyle="1">
    <w:name w:val="列表段落2"/>
    <w:basedOn w:val="918"/>
    <w:uiPriority w:val="99"/>
    <w:qFormat/>
    <w:pPr>
      <w:ind w:firstLine="420"/>
    </w:pPr>
    <w:rPr>
      <w:rFonts w:ascii="宋体" w:hAnsi="宋体" w:cs="宋体"/>
      <w:sz w:val="20"/>
      <w:szCs w:val="20"/>
    </w:rPr>
  </w:style>
  <w:style w:type="table" w:styleId="1414" w:customStyle="1">
    <w:name w:val="Table Normal"/>
    <w:uiPriority w:val="2"/>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15" w:customStyle="1">
    <w:name w:val="_Style 6"/>
    <w:basedOn w:val="918"/>
    <w:next w:val="1258"/>
    <w:uiPriority w:val="34"/>
    <w:qFormat/>
    <w:pPr>
      <w:ind w:firstLine="420"/>
    </w:pPr>
    <w:rPr>
      <w:rFonts w:ascii="Calibri" w:hAnsi="Calibri"/>
      <w:szCs w:val="22"/>
    </w:rPr>
  </w:style>
  <w:style w:type="paragraph" w:styleId="1416" w:customStyle="1">
    <w:name w:val="正文_1_0"/>
    <w:uiPriority w:val="0"/>
    <w:qFormat/>
    <w:pPr>
      <w:jc w:val="both"/>
      <w:widowControl w:val="off"/>
    </w:pPr>
    <w:rPr>
      <w:rFonts w:hint="default" w:ascii="Times New Roman" w:hAnsi="Times New Roman" w:eastAsia="宋体" w:cs="Times New Roman"/>
      <w:sz w:val="21"/>
      <w:lang w:val="en-US" w:eastAsia="zh-CN" w:bidi="ar-SA"/>
    </w:rPr>
  </w:style>
  <w:style w:type="paragraph" w:styleId="1417"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418" w:customStyle="1">
    <w:name w:val="正文缩进11"/>
    <w:basedOn w:val="918"/>
    <w:next w:val="918"/>
    <w:uiPriority w:val="0"/>
    <w:qFormat/>
    <w:pPr>
      <w:ind w:firstLine="420"/>
      <w:jc w:val="left"/>
    </w:pPr>
    <w:rPr>
      <w:rFonts w:ascii="宋体"/>
      <w:sz w:val="24"/>
    </w:rPr>
  </w:style>
  <w:style w:type="paragraph" w:styleId="1419" w:customStyle="1">
    <w:name w:val="批注框文本1"/>
    <w:basedOn w:val="918"/>
    <w:uiPriority w:val="0"/>
    <w:qFormat/>
    <w:rPr>
      <w:sz w:val="18"/>
      <w:szCs w:val="18"/>
    </w:rPr>
  </w:style>
  <w:style w:type="paragraph" w:styleId="1420" w:customStyle="1">
    <w:name w:val="☆ 正文"/>
    <w:uiPriority w:val="0"/>
    <w:qFormat/>
    <w:pPr>
      <w:jc w:val="both"/>
      <w:widowControl w:val="off"/>
    </w:pPr>
    <w:rPr>
      <w:rFonts w:hint="default" w:ascii="Calibri" w:hAnsi="Calibri" w:eastAsia="宋体" w:cs="Times New Roman"/>
      <w:sz w:val="21"/>
      <w:szCs w:val="22"/>
      <w:lang w:val="en-US" w:eastAsia="zh-CN" w:bidi="ar-SA"/>
    </w:rPr>
  </w:style>
  <w:style w:type="paragraph" w:styleId="1421" w:customStyle="1">
    <w:name w:val="Normal_20_0"/>
    <w:uiPriority w:val="0"/>
    <w:qFormat/>
    <w:pPr>
      <w:jc w:val="both"/>
      <w:widowControl w:val="off"/>
    </w:pPr>
    <w:rPr>
      <w:rFonts w:hint="default" w:ascii="Calibri" w:hAnsi="Calibri" w:eastAsia="宋体" w:cs="Times New Roman"/>
      <w:szCs w:val="24"/>
      <w:lang w:val="en-US" w:eastAsia="zh-CN" w:bidi="ar-SA"/>
    </w:rPr>
  </w:style>
  <w:style w:type="paragraph" w:styleId="1422" w:customStyle="1">
    <w:name w:val="修订3"/>
    <w:uiPriority w:val="99"/>
    <w:qFormat/>
    <w:rPr>
      <w:rFonts w:hint="default" w:ascii="Times New Roman" w:hAnsi="Times New Roman" w:eastAsia="宋体" w:cs="Times New Roman"/>
      <w:sz w:val="21"/>
      <w:szCs w:val="24"/>
      <w:lang w:val="en-US" w:eastAsia="zh-CN" w:bidi="ar-SA"/>
    </w:rPr>
  </w:style>
  <w:style w:type="paragraph" w:styleId="1423" w:customStyle="1">
    <w:name w:val="首行缩进"/>
    <w:basedOn w:val="918"/>
    <w:uiPriority w:val="0"/>
    <w:qFormat/>
    <w:pPr>
      <w:ind w:firstLine="480"/>
    </w:pPr>
    <w:rPr>
      <w:rFonts w:ascii="Calibri" w:hAnsi="Calibri"/>
      <w:lang w:val="zh-CN"/>
    </w:rPr>
  </w:style>
  <w:style w:type="paragraph" w:styleId="1424" w:customStyle="1">
    <w:name w:val="WPSOffice手动目录 1"/>
    <w:uiPriority w:val="0"/>
    <w:qFormat/>
    <w:rPr>
      <w:rFonts w:hint="default" w:ascii="Times New Roman" w:hAnsi="Times New Roman" w:eastAsia="宋体" w:cs="Times New Roman"/>
      <w:lang w:val="en-US" w:eastAsia="zh-CN" w:bidi="ar-SA"/>
    </w:rPr>
  </w:style>
  <w:style w:type="character" w:styleId="1425" w:customStyle="1">
    <w:name w:val="批注框文本 Char"/>
    <w:basedOn w:val="928"/>
    <w:link w:val="943"/>
    <w:uiPriority w:val="99"/>
    <w:qFormat/>
    <w:rPr>
      <w:sz w:val="18"/>
      <w:szCs w:val="18"/>
    </w:rPr>
  </w:style>
  <w:style w:type="character" w:styleId="1426" w:customStyle="1">
    <w:name w:val="owl-numbers"/>
    <w:basedOn w:val="928"/>
    <w:uiPriority w:val="0"/>
    <w:qFormat/>
    <w:rPr>
      <w:color w:val="ffffff"/>
      <w:sz w:val="12"/>
      <w:szCs w:val="12"/>
    </w:rPr>
  </w:style>
  <w:style w:type="paragraph" w:styleId="1427" w:customStyle="1">
    <w:name w:val="正文1"/>
    <w:basedOn w:val="918"/>
    <w:uiPriority w:val="0"/>
    <w:qFormat/>
    <w:pPr>
      <w:contextualSpacing/>
      <w:ind w:firstLine="200"/>
      <w:jc w:val="left"/>
      <w:spacing w:before="120" w:after="120"/>
      <w:widowControl/>
    </w:pPr>
    <w:rPr>
      <w:rFonts w:eastAsia="Adobe 仿宋 Std R"/>
      <w:sz w:val="20"/>
      <w:szCs w:val="21"/>
    </w:rPr>
  </w:style>
  <w:style w:type="paragraph" w:styleId="1428" w:customStyle="1">
    <w:name w:val="Table Text"/>
    <w:basedOn w:val="918"/>
    <w:uiPriority w:val="0"/>
    <w:semiHidden/>
    <w:qFormat/>
    <w:rPr>
      <w:rFonts w:ascii="宋体" w:hAnsi="宋体" w:eastAsia="宋体" w:cs="宋体"/>
      <w:sz w:val="20"/>
      <w:szCs w:val="20"/>
      <w:lang w:val="en-US" w:eastAsia="en-US" w:bidi="ar-SA"/>
    </w:rPr>
  </w:style>
  <w:style w:type="paragraph" w:styleId="1429" w:customStyle="1">
    <w:name w:val="纯文本11"/>
    <w:basedOn w:val="918"/>
    <w:next w:val="1198"/>
    <w:uiPriority w:val="99"/>
    <w:qFormat/>
    <w:rPr>
      <w:rFonts w:hint="eastAsia" w:ascii="宋体" w:hAnsi="Courier New"/>
      <w:szCs w:val="20"/>
    </w:rPr>
  </w:style>
  <w:style w:type="paragraph" w:styleId="1430" w:customStyle="1">
    <w:name w:val="列表段落1"/>
    <w:basedOn w:val="918"/>
    <w:uiPriority w:val="34"/>
    <w:qFormat/>
    <w:pPr>
      <w:ind w:firstLine="420"/>
    </w:pPr>
    <w:rPr>
      <w:rFonts w:ascii="Calibri" w:hAnsi="Calibri"/>
      <w:szCs w:val="22"/>
    </w:rPr>
  </w:style>
  <w:style w:type="paragraph" w:styleId="1431" w:customStyle="1">
    <w:name w:val="null3"/>
    <w:uiPriority w:val="0"/>
    <w:qFormat/>
    <w:rPr>
      <w:rFonts w:hint="eastAsia" w:ascii="Calibri" w:hAnsi="Calibri" w:eastAsia="宋体" w:cs="Times New Roman"/>
      <w:lang w:val="en-US" w:eastAsia="zh-CN" w:bidi="ar-SA"/>
    </w:rPr>
  </w:style>
  <w:style w:type="numbering" w:styleId="14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dc:creator>
  <cp:lastModifiedBy>徐婷婷</cp:lastModifiedBy>
  <cp:revision>15</cp:revision>
  <dcterms:created xsi:type="dcterms:W3CDTF">2024-06-13T07:27:00Z</dcterms:created>
  <dcterms:modified xsi:type="dcterms:W3CDTF">2026-05-29T06:31:46Z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B63746744B5C4D7682D1DFC616B5A20E_13</vt:lpwstr>
  </property>
  <property fmtid="{D5CDD505-2E9C-101B-9397-08002B2CF9AE}" pid="4" name="KSOTemplateDocerSaveRecord">
    <vt:lpwstr>eyJoZGlkIjoiODY0YzY3Y2M1OGVmZTBiZTE0MWFiZjY1MDJiZjU2NTgiLCJ1c2VySWQiOiIyOTQ2NTM1OTUifQ==</vt:lpwstr>
  </property>
</Properties>
</file>